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Editable manuscript tables</w:t>
      </w:r>
    </w:p>
    <w:p>
      <w:r>
        <w:t>Functionally graded roofs for passive snow management: a reduced-order multiobjective modeling study</w:t>
      </w:r>
    </w:p>
    <w:p>
      <w:pPr>
        <w:pStyle w:val="Heading3"/>
        <w:spacing w:before="240" w:after="120"/>
      </w:pPr>
      <w:r>
        <w:t>Table 1. Audited objective-set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Design rows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Objective pairs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Descriptive knee Lmax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Descriptive knee Smax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Norm. HV</w:t>
            </w:r>
          </w:p>
        </w:tc>
        <w:tc>
          <w:tcPr>
            <w:tcW w:type="dxa" w:w="1337"/>
          </w:tcPr>
          <w:p>
            <w:r>
              <w:rPr>
                <w:b/>
                <w:sz w:val="14"/>
              </w:rPr>
              <w:t>Epsilon vs uniform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2912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0.402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320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175.3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105.1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0.267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0.205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1731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0.402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337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1928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0.611</w:t>
            </w:r>
          </w:p>
        </w:tc>
        <w:tc>
          <w:tcPr>
            <w:tcW w:type="dxa" w:w="1337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2. Selected joint-profile cell properties.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Cell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Discrete slope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friction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Continuous adhesion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Generic class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39.97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202.3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35.51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0.474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176.3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31.04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150.3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26.58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0.494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124.3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rough_retention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22.11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98.30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17.64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72.31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13.18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46.32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8.710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21.00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0.534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20.33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6.863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0.526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2.890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10.26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0.482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2.557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13.65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0.439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2.224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17.05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12.00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0.395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1.891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20.44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0.352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1.558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23.84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0.308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1.225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27.23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24.00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0.265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0.893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30.62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0.560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32.84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1.181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34.48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0.241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2.279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36.11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0.262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3.377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37.74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0.283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4.475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39.37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38.00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0.304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5.573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smooth_metal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41.01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6.671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42.64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0.345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7.768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44.27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43.00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0.366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8.866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aged_coated_metal</w:t>
            </w:r>
          </w:p>
        </w:tc>
      </w:tr>
    </w:tbl>
    <w:p>
      <w:pPr>
        <w:pStyle w:val="Heading3"/>
        <w:spacing w:before="240" w:after="120"/>
      </w:pPr>
      <w:r>
        <w:t>Table 3. Continuous-to-discrete profile loss.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</w:tcPr>
          <w:p>
            <w:r>
              <w:rPr>
                <w:b/>
                <w:sz w:val="14"/>
              </w:rPr>
              <w:t>Mapping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Mean SSCI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Event count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Slope transitions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Surface transitions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 change (kg m</w:t>
            </w:r>
            <w:r>
              <w:rPr>
                <w:b/>
                <w:sz w:val="14"/>
                <w:vertAlign w:val="superscript"/>
              </w:rPr>
              <w:t>-1</w:t>
            </w:r>
            <w:r>
              <w:rPr>
                <w:b/>
                <w:sz w:val="14"/>
              </w:rPr>
              <w:t>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Lmax change (%)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 change (kg m</w:t>
            </w:r>
            <w:r>
              <w:rPr>
                <w:b/>
                <w:sz w:val="14"/>
                <w:vertAlign w:val="superscript"/>
              </w:rPr>
              <w:t>-1</w:t>
            </w:r>
            <w:r>
              <w:rPr>
                <w:b/>
                <w:sz w:val="14"/>
              </w:rPr>
              <w:t>)</w:t>
            </w:r>
          </w:p>
        </w:tc>
        <w:tc>
          <w:tcPr>
            <w:tcW w:type="dxa" w:w="851"/>
          </w:tcPr>
          <w:p>
            <w:r>
              <w:rPr>
                <w:b/>
                <w:sz w:val="14"/>
              </w:rPr>
              <w:t>Smax change (%)</w:t>
            </w:r>
          </w:p>
        </w:tc>
      </w:tr>
      <w:tr>
        <w:tc>
          <w:tcPr>
            <w:tcW w:type="dxa" w:w="851"/>
          </w:tcPr>
          <w:p>
            <w:r>
              <w:rPr>
                <w:sz w:val="14"/>
              </w:rPr>
              <w:t>continuous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0.013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137.7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851"/>
          </w:tcPr>
          <w:p>
            <w:r>
              <w:rPr>
                <w:sz w:val="14"/>
              </w:rPr>
              <w:t>discrete_generic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3222.3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44.41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0.018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74.33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11.68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0.364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4.412</w:t>
            </w:r>
          </w:p>
        </w:tc>
        <w:tc>
          <w:tcPr>
            <w:tcW w:type="dxa" w:w="851"/>
          </w:tcPr>
          <w:p>
            <w:r>
              <w:rPr>
                <w:sz w:val="14"/>
              </w:rPr>
              <w:t>11.03</w:t>
            </w:r>
          </w:p>
        </w:tc>
      </w:tr>
    </w:tbl>
    <w:p>
      <w:pPr>
        <w:pStyle w:val="Heading3"/>
        <w:spacing w:before="240" w:after="120"/>
      </w:pPr>
      <w:r>
        <w:t>Table 4. Strategy phase-diagram classifications (selected columns; the complete table is supplied as CSV).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Snowfall factor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Shed penalty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Allowable shed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Feasible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0.667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0.500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RETENTION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GRADED_HYBRID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1.000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1.500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200.0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5. Frozen labor-scarcity decision choices.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Labor scarcity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Design 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Strategy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Manual triggers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low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medium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high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SHEDDING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</w:tr>
    </w:tbl>
    <w:p>
      <w:pPr>
        <w:pStyle w:val="Heading3"/>
        <w:spacing w:before="240" w:after="120"/>
      </w:pPr>
      <w:r>
        <w:t>Table 6. Complexity metrics for selected frontier rows.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Max slope change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cells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Min segment met</w:t>
            </w:r>
          </w:p>
        </w:tc>
        <w:tc>
          <w:tcPr>
            <w:tcW w:type="dxa" w:w="1170"/>
          </w:tcPr>
          <w:p>
            <w:r>
              <w:rPr>
                <w:b/>
                <w:sz w:val="14"/>
              </w:rPr>
              <w:t>Transition limit met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159.7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122.4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2.682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170.5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111.6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1.583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geometry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4.944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surface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1.012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1.243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17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1.794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17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7. Complexity-penalty selections.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4"/>
              </w:rPr>
              <w:t>Penalty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Lmax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Smax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Transitions</w:t>
            </w:r>
          </w:p>
        </w:tc>
        <w:tc>
          <w:tcPr>
            <w:tcW w:type="dxa" w:w="1560"/>
          </w:tcPr>
          <w:p>
            <w:r>
              <w:rPr>
                <w:b/>
                <w:sz w:val="14"/>
              </w:rPr>
              <w:t>Score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0.100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  <w:tr>
        <w:tc>
          <w:tcPr>
            <w:tcW w:type="dxa" w:w="1560"/>
          </w:tcPr>
          <w:p>
            <w:r>
              <w:rPr>
                <w:sz w:val="14"/>
              </w:rPr>
              <w:t>0.250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4"/>
              </w:rPr>
              <w:t>0.654</w:t>
            </w:r>
          </w:p>
        </w:tc>
      </w:tr>
    </w:tbl>
    <w:p>
      <w:pPr>
        <w:pStyle w:val="Heading3"/>
        <w:spacing w:before="240" w:after="120"/>
      </w:pPr>
      <w:r>
        <w:t>Table 8. Monte Carlo robustness summary for candidate designs.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Candidate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Class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Nominal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Nominal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Q95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Q95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P(manual)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Robust selected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Minimum-score tie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3010.1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1012.6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0.116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2909.3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1013.8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0.112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104.4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627.2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510.1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0.040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114.4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111.9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3210.6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4200.4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joint_12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joint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7465.5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5482.6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0.432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True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80.00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2211.4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655.8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0.068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uniform_10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900.9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0.984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uniform_11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uniform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6417.0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8324.5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1.000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False</w:t>
            </w:r>
          </w:p>
        </w:tc>
      </w:tr>
    </w:tbl>
    <w:p>
      <w:pPr>
        <w:pStyle w:val="Heading3"/>
        <w:spacing w:before="240" w:after="120"/>
      </w:pPr>
      <w:r>
        <w:t>Table 9. Supplementary paired JMA station-winter evaluation.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4"/>
              </w:rPr>
              <w:t>Station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Winter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Name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Uniform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Joint Lmax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Lmax ratio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Uniform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Joint Smax</w:t>
            </w:r>
          </w:p>
        </w:tc>
        <w:tc>
          <w:tcPr>
            <w:tcW w:type="dxa" w:w="1040"/>
          </w:tcPr>
          <w:p>
            <w:r>
              <w:rPr>
                <w:b/>
                <w:sz w:val="14"/>
              </w:rPr>
              <w:t>Smax reduction (%)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3760.0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10.88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345.6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175.6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49.19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3903.8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11.62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336.0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168.0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s47433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Kutchan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3151.5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10.26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307.2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153.6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2910.6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9.187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316.8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158.4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2282.4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5.058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225.6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s47520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Shinjo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563.2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139.6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49.86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2570.7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5.150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499.2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254.8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48.96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1728.7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6.209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s47575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Aomori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787.8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2.830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278.4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139.2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1140.7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2.971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384.0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192.0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451.2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749.0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1.660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448.9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224.4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  <w:tr>
        <w:tc>
          <w:tcPr>
            <w:tcW w:type="dxa" w:w="1040"/>
          </w:tcPr>
          <w:p>
            <w:r>
              <w:rPr>
                <w:sz w:val="14"/>
              </w:rPr>
              <w:t>s47612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2023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Takada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364.8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441.2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1.209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357.9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178.9</w:t>
            </w:r>
          </w:p>
        </w:tc>
        <w:tc>
          <w:tcPr>
            <w:tcW w:type="dxa" w:w="1040"/>
          </w:tcPr>
          <w:p>
            <w:r>
              <w:rPr>
                <w:sz w:val="14"/>
              </w:rPr>
              <w:t>50.00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