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nominal trade-off expansion limited by constructability and timestep sensitivity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 The joint set had 4 intermediate objective pairs unavailable to the uniform set under the same objective caps. 6 candidates tied the minimum robustness score. Mapping the continuous joint knee to rule-compliant generic segments changed modeled retained mass by -98.28% and release mass by +537.47%, shifting the selected point toward the low-retention, high-release shedding regime. A targeted 0.25-h sensitivity failed the four-metric tolerance for 3 of 3 selected designs relative to the 0.5-h production results. Spatial grading produced nominal intermediate trade-offs absent from the exhaustive uniform grid, but constructability and interval sensitivity substantially limit interpretation;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spacing w:before="240"/>
        <w:jc w:val="center"/>
      </w:pPr>
      <w:r>
        <w:drawing>
          <wp:inline xmlns:a="http://schemas.openxmlformats.org/drawingml/2006/main" xmlns:pic="http://schemas.openxmlformats.org/drawingml/2006/picture">
            <wp:extent cx="5669280" cy="270018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669280" cy="2700180"/>
                    </a:xfrm>
                    <a:prstGeom prst="rect"/>
                  </pic:spPr>
                </pic:pic>
              </a:graphicData>
            </a:graphic>
          </wp:inline>
        </w:drawing>
      </w:r>
    </w:p>
    <w:p>
      <w:pPr>
        <w:pStyle w:val="Caption"/>
        <w:spacing w:before="240" w:after="120"/>
        <w:jc w:val="center"/>
      </w:pPr>
      <w:r>
        <w:t>Figure 1. Reduced-order model and comparative optimization workflow.</w:t>
      </w:r>
    </w:p>
    <w:p>
      <w:pPr>
        <w:spacing w:before="240"/>
        <w:jc w:val="center"/>
      </w:pPr>
      <w:r>
        <w:drawing>
          <wp:inline xmlns:a="http://schemas.openxmlformats.org/drawingml/2006/main" xmlns:pic="http://schemas.openxmlformats.org/drawingml/2006/picture">
            <wp:extent cx="5669280" cy="2572323"/>
            <wp:docPr id="2" name="Picture 2"/>
            <wp:cNvGraphicFramePr>
              <a:graphicFrameLocks noChangeAspect="1"/>
            </wp:cNvGraphicFramePr>
            <a:graphic>
              <a:graphicData uri="http://schemas.openxmlformats.org/drawingml/2006/picture">
                <pic:pic>
                  <pic:nvPicPr>
                    <pic:cNvPr id="0" name="figure_2_weather_scenarios.png"/>
                    <pic:cNvPicPr/>
                  </pic:nvPicPr>
                  <pic:blipFill>
                    <a:blip r:embed="rId10"/>
                    <a:stretch>
                      <a:fillRect/>
                    </a:stretch>
                  </pic:blipFill>
                  <pic:spPr>
                    <a:xfrm>
                      <a:off x="0" y="0"/>
                      <a:ext cx="5669280" cy="2572323"/>
                    </a:xfrm>
                    <a:prstGeom prst="rect"/>
                  </pic:spPr>
                </pic:pic>
              </a:graphicData>
            </a:graphic>
          </wp:inline>
        </w:drawing>
      </w:r>
    </w:p>
    <w:p>
      <w:pPr>
        <w:pStyle w:val="Caption"/>
        <w:spacing w:before="240" w:after="120"/>
        <w:jc w:val="center"/>
      </w:pPr>
      <w:r>
        <w:t>Figure 2. Synthetic snowfall scenarios and JMA ground-snow contexts.</w:t>
      </w:r>
    </w:p>
    <w:p>
      <w:pPr>
        <w:spacing w:before="240"/>
        <w:jc w:val="center"/>
      </w:pPr>
      <w:r>
        <w:drawing>
          <wp:inline xmlns:a="http://schemas.openxmlformats.org/drawingml/2006/main" xmlns:pic="http://schemas.openxmlformats.org/drawingml/2006/picture">
            <wp:extent cx="5669280" cy="2437636"/>
            <wp:docPr id="3" name="Picture 3"/>
            <wp:cNvGraphicFramePr>
              <a:graphicFrameLocks noChangeAspect="1"/>
            </wp:cNvGraphicFramePr>
            <a:graphic>
              <a:graphicData uri="http://schemas.openxmlformats.org/drawingml/2006/picture">
                <pic:pic>
                  <pic:nvPicPr>
                    <pic:cNvPr id="0" name="figure_3_primary_pareto_comparison.png"/>
                    <pic:cNvPicPr/>
                  </pic:nvPicPr>
                  <pic:blipFill>
                    <a:blip r:embed="rId11"/>
                    <a:stretch>
                      <a:fillRect/>
                    </a:stretch>
                  </pic:blipFill>
                  <pic:spPr>
                    <a:xfrm>
                      <a:off x="0" y="0"/>
                      <a:ext cx="5669280" cy="2437636"/>
                    </a:xfrm>
                    <a:prstGeom prst="rect"/>
                  </pic:spPr>
                </pic:pic>
              </a:graphicData>
            </a:graphic>
          </wp:inline>
        </w:drawing>
      </w:r>
    </w:p>
    <w:p>
      <w:pPr>
        <w:pStyle w:val="Caption"/>
        <w:spacing w:before="240" w:after="120"/>
        <w:jc w:val="center"/>
      </w:pPr>
      <w:r>
        <w:t>Figure 3. Unique objective pairs for the exhaustive uniform and heuristic joint sets, shown over the full range and the intermediate trade-off region.</w:t>
      </w:r>
    </w:p>
    <w:p>
      <w:pPr>
        <w:spacing w:before="240"/>
        <w:jc w:val="center"/>
      </w:pPr>
      <w:r>
        <w:drawing>
          <wp:inline xmlns:a="http://schemas.openxmlformats.org/drawingml/2006/main" xmlns:pic="http://schemas.openxmlformats.org/drawingml/2006/picture">
            <wp:extent cx="5669280" cy="5288603"/>
            <wp:docPr id="4" name="Picture 4"/>
            <wp:cNvGraphicFramePr>
              <a:graphicFrameLocks noChangeAspect="1"/>
            </wp:cNvGraphicFramePr>
            <a:graphic>
              <a:graphicData uri="http://schemas.openxmlformats.org/drawingml/2006/picture">
                <pic:pic>
                  <pic:nvPicPr>
                    <pic:cNvPr id="0" name="figure_4_selected_graded_profile.png"/>
                    <pic:cNvPicPr/>
                  </pic:nvPicPr>
                  <pic:blipFill>
                    <a:blip r:embed="rId12"/>
                    <a:stretch>
                      <a:fillRect/>
                    </a:stretch>
                  </pic:blipFill>
                  <pic:spPr>
                    <a:xfrm>
                      <a:off x="0" y="0"/>
                      <a:ext cx="5669280" cy="5288603"/>
                    </a:xfrm>
                    <a:prstGeom prst="rect"/>
                  </pic:spPr>
                </pic:pic>
              </a:graphicData>
            </a:graphic>
          </wp:inline>
        </w:drawing>
      </w:r>
    </w:p>
    <w:p>
      <w:pPr>
        <w:pStyle w:val="Caption"/>
        <w:spacing w:before="240" w:after="120"/>
        <w:jc w:val="center"/>
      </w:pPr>
      <w:r>
        <w:t>Figure 4. Continuous joint-knee slope and friction profiles compared with the post hoc rule-compliant segmented, generic-class mapping; the mapped profile is not a constrained optimum.</w:t>
      </w:r>
    </w:p>
    <w:p>
      <w:pPr>
        <w:spacing w:before="240"/>
        <w:jc w:val="center"/>
      </w:pPr>
      <w:r>
        <w:drawing>
          <wp:inline xmlns:a="http://schemas.openxmlformats.org/drawingml/2006/main" xmlns:pic="http://schemas.openxmlformats.org/drawingml/2006/picture">
            <wp:extent cx="5669280" cy="4390690"/>
            <wp:docPr id="5" name="Picture 5"/>
            <wp:cNvGraphicFramePr>
              <a:graphicFrameLocks noChangeAspect="1"/>
            </wp:cNvGraphicFramePr>
            <a:graphic>
              <a:graphicData uri="http://schemas.openxmlformats.org/drawingml/2006/picture">
                <pic:pic>
                  <pic:nvPicPr>
                    <pic:cNvPr id="0" name="figure_5_ablation_pareto_fronts.png"/>
                    <pic:cNvPicPr/>
                  </pic:nvPicPr>
                  <pic:blipFill>
                    <a:blip r:embed="rId13"/>
                    <a:stretch>
                      <a:fillRect/>
                    </a:stretch>
                  </pic:blipFill>
                  <pic:spPr>
                    <a:xfrm>
                      <a:off x="0" y="0"/>
                      <a:ext cx="5669280" cy="4390690"/>
                    </a:xfrm>
                    <a:prstGeom prst="rect"/>
                  </pic:spPr>
                </pic:pic>
              </a:graphicData>
            </a:graphic>
          </wp:inline>
        </w:drawing>
      </w:r>
    </w:p>
    <w:p>
      <w:pPr>
        <w:pStyle w:val="Caption"/>
        <w:spacing w:before="240" w:after="120"/>
        <w:jc w:val="center"/>
      </w:pPr>
      <w:r>
        <w:t>Figure 5. Unique objective pairs for the uniform, geometry-only, surface-only, and joint sets.</w:t>
      </w:r>
    </w:p>
    <w:p>
      <w:pPr>
        <w:pStyle w:val="Heading3"/>
        <w:spacing w:before="240" w:after="120"/>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geometry</w:t>
            </w:r>
          </w:p>
        </w:tc>
        <w:tc>
          <w:tcPr>
            <w:tcW w:type="dxa" w:w="1337"/>
          </w:tcPr>
          <w:p>
            <w:r>
              <w:rPr>
                <w:sz w:val="14"/>
              </w:rPr>
              <w:t>155</w:t>
            </w:r>
          </w:p>
        </w:tc>
        <w:tc>
          <w:tcPr>
            <w:tcW w:type="dxa" w:w="1337"/>
          </w:tcPr>
          <w:p>
            <w:r>
              <w:rPr>
                <w:sz w:val="14"/>
              </w:rPr>
              <w:t>6</w:t>
            </w:r>
          </w:p>
        </w:tc>
        <w:tc>
          <w:tcPr>
            <w:tcW w:type="dxa" w:w="1337"/>
          </w:tcPr>
          <w:p>
            <w:r>
              <w:rPr>
                <w:sz w:val="14"/>
              </w:rPr>
              <w:t>160.0</w:t>
            </w:r>
          </w:p>
        </w:tc>
        <w:tc>
          <w:tcPr>
            <w:tcW w:type="dxa" w:w="1337"/>
          </w:tcPr>
          <w:p>
            <w:r>
              <w:rPr>
                <w:sz w:val="14"/>
              </w:rPr>
              <w:t>65.77</w:t>
            </w:r>
          </w:p>
        </w:tc>
        <w:tc>
          <w:tcPr>
            <w:tcW w:type="dxa" w:w="1337"/>
          </w:tcPr>
          <w:p>
            <w:r>
              <w:rPr>
                <w:sz w:val="14"/>
              </w:rPr>
              <w:t>0.504</w:t>
            </w:r>
          </w:p>
        </w:tc>
        <w:tc>
          <w:tcPr>
            <w:tcW w:type="dxa" w:w="1337"/>
          </w:tcPr>
          <w:p>
            <w:r>
              <w:rPr>
                <w:sz w:val="14"/>
              </w:rPr>
              <w:t>0.209</w:t>
            </w:r>
          </w:p>
        </w:tc>
      </w:tr>
      <w:tr>
        <w:tc>
          <w:tcPr>
            <w:tcW w:type="dxa" w:w="1337"/>
          </w:tcPr>
          <w:p>
            <w:r>
              <w:rPr>
                <w:sz w:val="14"/>
              </w:rPr>
              <w:t>surface</w:t>
            </w:r>
          </w:p>
        </w:tc>
        <w:tc>
          <w:tcPr>
            <w:tcW w:type="dxa" w:w="1337"/>
          </w:tcPr>
          <w:p>
            <w:r>
              <w:rPr>
                <w:sz w:val="14"/>
              </w:rPr>
              <w:t>270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joint</w:t>
            </w:r>
          </w:p>
        </w:tc>
        <w:tc>
          <w:tcPr>
            <w:tcW w:type="dxa" w:w="1337"/>
          </w:tcPr>
          <w:p>
            <w:r>
              <w:rPr>
                <w:sz w:val="14"/>
              </w:rPr>
              <w:t>1341</w:t>
            </w:r>
          </w:p>
        </w:tc>
        <w:tc>
          <w:tcPr>
            <w:tcW w:type="dxa" w:w="1337"/>
          </w:tcPr>
          <w:p>
            <w:r>
              <w:rPr>
                <w:sz w:val="14"/>
              </w:rPr>
              <w:t>6</w:t>
            </w:r>
          </w:p>
        </w:tc>
        <w:tc>
          <w:tcPr>
            <w:tcW w:type="dxa" w:w="1337"/>
          </w:tcPr>
          <w:p>
            <w:r>
              <w:rPr>
                <w:sz w:val="14"/>
              </w:rPr>
              <w:t>4547.4</w:t>
            </w:r>
          </w:p>
        </w:tc>
        <w:tc>
          <w:tcPr>
            <w:tcW w:type="dxa" w:w="1337"/>
          </w:tcPr>
          <w:p>
            <w:r>
              <w:rPr>
                <w:sz w:val="14"/>
              </w:rPr>
              <w:t>12.28</w:t>
            </w:r>
          </w:p>
        </w:tc>
        <w:tc>
          <w:tcPr>
            <w:tcW w:type="dxa" w:w="1337"/>
          </w:tcPr>
          <w:p>
            <w:r>
              <w:rPr>
                <w:sz w:val="14"/>
              </w:rPr>
              <w:t>0.762</w:t>
            </w:r>
          </w:p>
        </w:tc>
        <w:tc>
          <w:tcPr>
            <w:tcW w:type="dxa" w:w="1337"/>
          </w:tcPr>
          <w:p>
            <w:r>
              <w:rPr>
                <w:sz w:val="14"/>
              </w:rPr>
              <w:t>0.000</w:t>
            </w:r>
          </w:p>
        </w:tc>
      </w:tr>
    </w:tbl>
    <w:p>
      <w:pPr>
        <w:pStyle w:val="Heading3"/>
        <w:spacing w:before="240" w:after="120"/>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36.96</w:t>
            </w:r>
          </w:p>
        </w:tc>
        <w:tc>
          <w:tcPr>
            <w:tcW w:type="dxa" w:w="1560"/>
          </w:tcPr>
          <w:p>
            <w:r>
              <w:rPr>
                <w:sz w:val="14"/>
              </w:rPr>
              <w:t>38.00</w:t>
            </w:r>
          </w:p>
        </w:tc>
        <w:tc>
          <w:tcPr>
            <w:tcW w:type="dxa" w:w="1560"/>
          </w:tcPr>
          <w:p>
            <w:r>
              <w:rPr>
                <w:sz w:val="14"/>
              </w:rPr>
              <w:t>0.213</w:t>
            </w:r>
          </w:p>
        </w:tc>
        <w:tc>
          <w:tcPr>
            <w:tcW w:type="dxa" w:w="1560"/>
          </w:tcPr>
          <w:p>
            <w:r>
              <w:rPr>
                <w:sz w:val="14"/>
              </w:rPr>
              <w:t>20.94</w:t>
            </w:r>
          </w:p>
        </w:tc>
        <w:tc>
          <w:tcPr>
            <w:tcW w:type="dxa" w:w="1560"/>
          </w:tcPr>
          <w:p>
            <w:r>
              <w:rPr>
                <w:sz w:val="14"/>
              </w:rPr>
              <w:t>smooth_metal</w:t>
            </w:r>
          </w:p>
        </w:tc>
      </w:tr>
      <w:tr>
        <w:tc>
          <w:tcPr>
            <w:tcW w:type="dxa" w:w="1560"/>
          </w:tcPr>
          <w:p>
            <w:r>
              <w:rPr>
                <w:sz w:val="14"/>
              </w:rPr>
              <w:t>2</w:t>
            </w:r>
          </w:p>
        </w:tc>
        <w:tc>
          <w:tcPr>
            <w:tcW w:type="dxa" w:w="1560"/>
          </w:tcPr>
          <w:p>
            <w:r>
              <w:rPr>
                <w:sz w:val="14"/>
              </w:rPr>
              <w:t>37.50</w:t>
            </w:r>
          </w:p>
        </w:tc>
        <w:tc>
          <w:tcPr>
            <w:tcW w:type="dxa" w:w="1560"/>
          </w:tcPr>
          <w:p>
            <w:r>
              <w:rPr>
                <w:sz w:val="14"/>
              </w:rPr>
              <w:t>38.00</w:t>
            </w:r>
          </w:p>
        </w:tc>
        <w:tc>
          <w:tcPr>
            <w:tcW w:type="dxa" w:w="1560"/>
          </w:tcPr>
          <w:p>
            <w:r>
              <w:rPr>
                <w:sz w:val="14"/>
              </w:rPr>
              <w:t>0.218</w:t>
            </w:r>
          </w:p>
        </w:tc>
        <w:tc>
          <w:tcPr>
            <w:tcW w:type="dxa" w:w="1560"/>
          </w:tcPr>
          <w:p>
            <w:r>
              <w:rPr>
                <w:sz w:val="14"/>
              </w:rPr>
              <w:t>22.33</w:t>
            </w:r>
          </w:p>
        </w:tc>
        <w:tc>
          <w:tcPr>
            <w:tcW w:type="dxa" w:w="1560"/>
          </w:tcPr>
          <w:p>
            <w:r>
              <w:rPr>
                <w:sz w:val="14"/>
              </w:rPr>
              <w:t>smooth_metal</w:t>
            </w:r>
          </w:p>
        </w:tc>
      </w:tr>
      <w:tr>
        <w:tc>
          <w:tcPr>
            <w:tcW w:type="dxa" w:w="1560"/>
          </w:tcPr>
          <w:p>
            <w:r>
              <w:rPr>
                <w:sz w:val="14"/>
              </w:rPr>
              <w:t>3</w:t>
            </w:r>
          </w:p>
        </w:tc>
        <w:tc>
          <w:tcPr>
            <w:tcW w:type="dxa" w:w="1560"/>
          </w:tcPr>
          <w:p>
            <w:r>
              <w:rPr>
                <w:sz w:val="14"/>
              </w:rPr>
              <w:t>38.04</w:t>
            </w:r>
          </w:p>
        </w:tc>
        <w:tc>
          <w:tcPr>
            <w:tcW w:type="dxa" w:w="1560"/>
          </w:tcPr>
          <w:p>
            <w:r>
              <w:rPr>
                <w:sz w:val="14"/>
              </w:rPr>
              <w:t>38.00</w:t>
            </w:r>
          </w:p>
        </w:tc>
        <w:tc>
          <w:tcPr>
            <w:tcW w:type="dxa" w:w="1560"/>
          </w:tcPr>
          <w:p>
            <w:r>
              <w:rPr>
                <w:sz w:val="14"/>
              </w:rPr>
              <w:t>0.222</w:t>
            </w:r>
          </w:p>
        </w:tc>
        <w:tc>
          <w:tcPr>
            <w:tcW w:type="dxa" w:w="1560"/>
          </w:tcPr>
          <w:p>
            <w:r>
              <w:rPr>
                <w:sz w:val="14"/>
              </w:rPr>
              <w:t>23.72</w:t>
            </w:r>
          </w:p>
        </w:tc>
        <w:tc>
          <w:tcPr>
            <w:tcW w:type="dxa" w:w="1560"/>
          </w:tcPr>
          <w:p>
            <w:r>
              <w:rPr>
                <w:sz w:val="14"/>
              </w:rPr>
              <w:t>smooth_metal</w:t>
            </w:r>
          </w:p>
        </w:tc>
      </w:tr>
      <w:tr>
        <w:tc>
          <w:tcPr>
            <w:tcW w:type="dxa" w:w="1560"/>
          </w:tcPr>
          <w:p>
            <w:r>
              <w:rPr>
                <w:sz w:val="14"/>
              </w:rPr>
              <w:t>4</w:t>
            </w:r>
          </w:p>
        </w:tc>
        <w:tc>
          <w:tcPr>
            <w:tcW w:type="dxa" w:w="1560"/>
          </w:tcPr>
          <w:p>
            <w:r>
              <w:rPr>
                <w:sz w:val="14"/>
              </w:rPr>
              <w:t>38.58</w:t>
            </w:r>
          </w:p>
        </w:tc>
        <w:tc>
          <w:tcPr>
            <w:tcW w:type="dxa" w:w="1560"/>
          </w:tcPr>
          <w:p>
            <w:r>
              <w:rPr>
                <w:sz w:val="14"/>
              </w:rPr>
              <w:t>38.00</w:t>
            </w:r>
          </w:p>
        </w:tc>
        <w:tc>
          <w:tcPr>
            <w:tcW w:type="dxa" w:w="1560"/>
          </w:tcPr>
          <w:p>
            <w:r>
              <w:rPr>
                <w:sz w:val="14"/>
              </w:rPr>
              <w:t>0.227</w:t>
            </w:r>
          </w:p>
        </w:tc>
        <w:tc>
          <w:tcPr>
            <w:tcW w:type="dxa" w:w="1560"/>
          </w:tcPr>
          <w:p>
            <w:r>
              <w:rPr>
                <w:sz w:val="14"/>
              </w:rPr>
              <w:t>25.11</w:t>
            </w:r>
          </w:p>
        </w:tc>
        <w:tc>
          <w:tcPr>
            <w:tcW w:type="dxa" w:w="1560"/>
          </w:tcPr>
          <w:p>
            <w:r>
              <w:rPr>
                <w:sz w:val="14"/>
              </w:rPr>
              <w:t>smooth_metal</w:t>
            </w:r>
          </w:p>
        </w:tc>
      </w:tr>
      <w:tr>
        <w:tc>
          <w:tcPr>
            <w:tcW w:type="dxa" w:w="1560"/>
          </w:tcPr>
          <w:p>
            <w:r>
              <w:rPr>
                <w:sz w:val="14"/>
              </w:rPr>
              <w:t>5</w:t>
            </w:r>
          </w:p>
        </w:tc>
        <w:tc>
          <w:tcPr>
            <w:tcW w:type="dxa" w:w="1560"/>
          </w:tcPr>
          <w:p>
            <w:r>
              <w:rPr>
                <w:sz w:val="14"/>
              </w:rPr>
              <w:t>39.11</w:t>
            </w:r>
          </w:p>
        </w:tc>
        <w:tc>
          <w:tcPr>
            <w:tcW w:type="dxa" w:w="1560"/>
          </w:tcPr>
          <w:p>
            <w:r>
              <w:rPr>
                <w:sz w:val="14"/>
              </w:rPr>
              <w:t>40.00</w:t>
            </w:r>
          </w:p>
        </w:tc>
        <w:tc>
          <w:tcPr>
            <w:tcW w:type="dxa" w:w="1560"/>
          </w:tcPr>
          <w:p>
            <w:r>
              <w:rPr>
                <w:sz w:val="14"/>
              </w:rPr>
              <w:t>0.231</w:t>
            </w:r>
          </w:p>
        </w:tc>
        <w:tc>
          <w:tcPr>
            <w:tcW w:type="dxa" w:w="1560"/>
          </w:tcPr>
          <w:p>
            <w:r>
              <w:rPr>
                <w:sz w:val="14"/>
              </w:rPr>
              <w:t>26.50</w:t>
            </w:r>
          </w:p>
        </w:tc>
        <w:tc>
          <w:tcPr>
            <w:tcW w:type="dxa" w:w="1560"/>
          </w:tcPr>
          <w:p>
            <w:r>
              <w:rPr>
                <w:sz w:val="14"/>
              </w:rPr>
              <w:t>smooth_metal</w:t>
            </w:r>
          </w:p>
        </w:tc>
      </w:tr>
      <w:tr>
        <w:tc>
          <w:tcPr>
            <w:tcW w:type="dxa" w:w="1560"/>
          </w:tcPr>
          <w:p>
            <w:r>
              <w:rPr>
                <w:sz w:val="14"/>
              </w:rPr>
              <w:t>6</w:t>
            </w:r>
          </w:p>
        </w:tc>
        <w:tc>
          <w:tcPr>
            <w:tcW w:type="dxa" w:w="1560"/>
          </w:tcPr>
          <w:p>
            <w:r>
              <w:rPr>
                <w:sz w:val="14"/>
              </w:rPr>
              <w:t>39.65</w:t>
            </w:r>
          </w:p>
        </w:tc>
        <w:tc>
          <w:tcPr>
            <w:tcW w:type="dxa" w:w="1560"/>
          </w:tcPr>
          <w:p>
            <w:r>
              <w:rPr>
                <w:sz w:val="14"/>
              </w:rPr>
              <w:t>40.00</w:t>
            </w:r>
          </w:p>
        </w:tc>
        <w:tc>
          <w:tcPr>
            <w:tcW w:type="dxa" w:w="1560"/>
          </w:tcPr>
          <w:p>
            <w:r>
              <w:rPr>
                <w:sz w:val="14"/>
              </w:rPr>
              <w:t>0.236</w:t>
            </w:r>
          </w:p>
        </w:tc>
        <w:tc>
          <w:tcPr>
            <w:tcW w:type="dxa" w:w="1560"/>
          </w:tcPr>
          <w:p>
            <w:r>
              <w:rPr>
                <w:sz w:val="14"/>
              </w:rPr>
              <w:t>27.89</w:t>
            </w:r>
          </w:p>
        </w:tc>
        <w:tc>
          <w:tcPr>
            <w:tcW w:type="dxa" w:w="1560"/>
          </w:tcPr>
          <w:p>
            <w:r>
              <w:rPr>
                <w:sz w:val="14"/>
              </w:rPr>
              <w:t>smooth_metal</w:t>
            </w:r>
          </w:p>
        </w:tc>
      </w:tr>
      <w:tr>
        <w:tc>
          <w:tcPr>
            <w:tcW w:type="dxa" w:w="1560"/>
          </w:tcPr>
          <w:p>
            <w:r>
              <w:rPr>
                <w:sz w:val="14"/>
              </w:rPr>
              <w:t>7</w:t>
            </w:r>
          </w:p>
        </w:tc>
        <w:tc>
          <w:tcPr>
            <w:tcW w:type="dxa" w:w="1560"/>
          </w:tcPr>
          <w:p>
            <w:r>
              <w:rPr>
                <w:sz w:val="14"/>
              </w:rPr>
              <w:t>40.19</w:t>
            </w:r>
          </w:p>
        </w:tc>
        <w:tc>
          <w:tcPr>
            <w:tcW w:type="dxa" w:w="1560"/>
          </w:tcPr>
          <w:p>
            <w:r>
              <w:rPr>
                <w:sz w:val="14"/>
              </w:rPr>
              <w:t>40.00</w:t>
            </w:r>
          </w:p>
        </w:tc>
        <w:tc>
          <w:tcPr>
            <w:tcW w:type="dxa" w:w="1560"/>
          </w:tcPr>
          <w:p>
            <w:r>
              <w:rPr>
                <w:sz w:val="14"/>
              </w:rPr>
              <w:t>0.240</w:t>
            </w:r>
          </w:p>
        </w:tc>
        <w:tc>
          <w:tcPr>
            <w:tcW w:type="dxa" w:w="1560"/>
          </w:tcPr>
          <w:p>
            <w:r>
              <w:rPr>
                <w:sz w:val="14"/>
              </w:rPr>
              <w:t>29.28</w:t>
            </w:r>
          </w:p>
        </w:tc>
        <w:tc>
          <w:tcPr>
            <w:tcW w:type="dxa" w:w="1560"/>
          </w:tcPr>
          <w:p>
            <w:r>
              <w:rPr>
                <w:sz w:val="14"/>
              </w:rPr>
              <w:t>smooth_metal</w:t>
            </w:r>
          </w:p>
        </w:tc>
      </w:tr>
      <w:tr>
        <w:tc>
          <w:tcPr>
            <w:tcW w:type="dxa" w:w="1560"/>
          </w:tcPr>
          <w:p>
            <w:r>
              <w:rPr>
                <w:sz w:val="14"/>
              </w:rPr>
              <w:t>8</w:t>
            </w:r>
          </w:p>
        </w:tc>
        <w:tc>
          <w:tcPr>
            <w:tcW w:type="dxa" w:w="1560"/>
          </w:tcPr>
          <w:p>
            <w:r>
              <w:rPr>
                <w:sz w:val="14"/>
              </w:rPr>
              <w:t>40.73</w:t>
            </w:r>
          </w:p>
        </w:tc>
        <w:tc>
          <w:tcPr>
            <w:tcW w:type="dxa" w:w="1560"/>
          </w:tcPr>
          <w:p>
            <w:r>
              <w:rPr>
                <w:sz w:val="14"/>
              </w:rPr>
              <w:t>40.00</w:t>
            </w:r>
          </w:p>
        </w:tc>
        <w:tc>
          <w:tcPr>
            <w:tcW w:type="dxa" w:w="1560"/>
          </w:tcPr>
          <w:p>
            <w:r>
              <w:rPr>
                <w:sz w:val="14"/>
              </w:rPr>
              <w:t>0.245</w:t>
            </w:r>
          </w:p>
        </w:tc>
        <w:tc>
          <w:tcPr>
            <w:tcW w:type="dxa" w:w="1560"/>
          </w:tcPr>
          <w:p>
            <w:r>
              <w:rPr>
                <w:sz w:val="14"/>
              </w:rPr>
              <w:t>30.67</w:t>
            </w:r>
          </w:p>
        </w:tc>
        <w:tc>
          <w:tcPr>
            <w:tcW w:type="dxa" w:w="1560"/>
          </w:tcPr>
          <w:p>
            <w:r>
              <w:rPr>
                <w:sz w:val="14"/>
              </w:rPr>
              <w:t>smooth_metal</w:t>
            </w:r>
          </w:p>
        </w:tc>
      </w:tr>
      <w:tr>
        <w:tc>
          <w:tcPr>
            <w:tcW w:type="dxa" w:w="1560"/>
          </w:tcPr>
          <w:p>
            <w:r>
              <w:rPr>
                <w:sz w:val="14"/>
              </w:rPr>
              <w:t>9</w:t>
            </w:r>
          </w:p>
        </w:tc>
        <w:tc>
          <w:tcPr>
            <w:tcW w:type="dxa" w:w="1560"/>
          </w:tcPr>
          <w:p>
            <w:r>
              <w:rPr>
                <w:sz w:val="14"/>
              </w:rPr>
              <w:t>39.53</w:t>
            </w:r>
          </w:p>
        </w:tc>
        <w:tc>
          <w:tcPr>
            <w:tcW w:type="dxa" w:w="1560"/>
          </w:tcPr>
          <w:p>
            <w:r>
              <w:rPr>
                <w:sz w:val="14"/>
              </w:rPr>
              <w:t>33.00</w:t>
            </w:r>
          </w:p>
        </w:tc>
        <w:tc>
          <w:tcPr>
            <w:tcW w:type="dxa" w:w="1560"/>
          </w:tcPr>
          <w:p>
            <w:r>
              <w:rPr>
                <w:sz w:val="14"/>
              </w:rPr>
              <w:t>0.244</w:t>
            </w:r>
          </w:p>
        </w:tc>
        <w:tc>
          <w:tcPr>
            <w:tcW w:type="dxa" w:w="1560"/>
          </w:tcPr>
          <w:p>
            <w:r>
              <w:rPr>
                <w:sz w:val="14"/>
              </w:rPr>
              <w:t>30.23</w:t>
            </w:r>
          </w:p>
        </w:tc>
        <w:tc>
          <w:tcPr>
            <w:tcW w:type="dxa" w:w="1560"/>
          </w:tcPr>
          <w:p>
            <w:r>
              <w:rPr>
                <w:sz w:val="14"/>
              </w:rPr>
              <w:t>smooth_metal</w:t>
            </w:r>
          </w:p>
        </w:tc>
      </w:tr>
      <w:tr>
        <w:tc>
          <w:tcPr>
            <w:tcW w:type="dxa" w:w="1560"/>
          </w:tcPr>
          <w:p>
            <w:r>
              <w:rPr>
                <w:sz w:val="14"/>
              </w:rPr>
              <w:t>10</w:t>
            </w:r>
          </w:p>
        </w:tc>
        <w:tc>
          <w:tcPr>
            <w:tcW w:type="dxa" w:w="1560"/>
          </w:tcPr>
          <w:p>
            <w:r>
              <w:rPr>
                <w:sz w:val="14"/>
              </w:rPr>
              <w:t>34.86</w:t>
            </w:r>
          </w:p>
        </w:tc>
        <w:tc>
          <w:tcPr>
            <w:tcW w:type="dxa" w:w="1560"/>
          </w:tcPr>
          <w:p>
            <w:r>
              <w:rPr>
                <w:sz w:val="14"/>
              </w:rPr>
              <w:t>33.00</w:t>
            </w:r>
          </w:p>
        </w:tc>
        <w:tc>
          <w:tcPr>
            <w:tcW w:type="dxa" w:w="1560"/>
          </w:tcPr>
          <w:p>
            <w:r>
              <w:rPr>
                <w:sz w:val="14"/>
              </w:rPr>
              <w:t>0.233</w:t>
            </w:r>
          </w:p>
        </w:tc>
        <w:tc>
          <w:tcPr>
            <w:tcW w:type="dxa" w:w="1560"/>
          </w:tcPr>
          <w:p>
            <w:r>
              <w:rPr>
                <w:sz w:val="14"/>
              </w:rPr>
              <w:t>26.14</w:t>
            </w:r>
          </w:p>
        </w:tc>
        <w:tc>
          <w:tcPr>
            <w:tcW w:type="dxa" w:w="1560"/>
          </w:tcPr>
          <w:p>
            <w:r>
              <w:rPr>
                <w:sz w:val="14"/>
              </w:rPr>
              <w:t>smooth_metal</w:t>
            </w:r>
          </w:p>
        </w:tc>
      </w:tr>
      <w:tr>
        <w:tc>
          <w:tcPr>
            <w:tcW w:type="dxa" w:w="1560"/>
          </w:tcPr>
          <w:p>
            <w:r>
              <w:rPr>
                <w:sz w:val="14"/>
              </w:rPr>
              <w:t>11</w:t>
            </w:r>
          </w:p>
        </w:tc>
        <w:tc>
          <w:tcPr>
            <w:tcW w:type="dxa" w:w="1560"/>
          </w:tcPr>
          <w:p>
            <w:r>
              <w:rPr>
                <w:sz w:val="14"/>
              </w:rPr>
              <w:t>30.19</w:t>
            </w:r>
          </w:p>
        </w:tc>
        <w:tc>
          <w:tcPr>
            <w:tcW w:type="dxa" w:w="1560"/>
          </w:tcPr>
          <w:p>
            <w:r>
              <w:rPr>
                <w:sz w:val="14"/>
              </w:rPr>
              <w:t>33.00</w:t>
            </w:r>
          </w:p>
        </w:tc>
        <w:tc>
          <w:tcPr>
            <w:tcW w:type="dxa" w:w="1560"/>
          </w:tcPr>
          <w:p>
            <w:r>
              <w:rPr>
                <w:sz w:val="14"/>
              </w:rPr>
              <w:t>0.222</w:t>
            </w:r>
          </w:p>
        </w:tc>
        <w:tc>
          <w:tcPr>
            <w:tcW w:type="dxa" w:w="1560"/>
          </w:tcPr>
          <w:p>
            <w:r>
              <w:rPr>
                <w:sz w:val="14"/>
              </w:rPr>
              <w:t>22.05</w:t>
            </w:r>
          </w:p>
        </w:tc>
        <w:tc>
          <w:tcPr>
            <w:tcW w:type="dxa" w:w="1560"/>
          </w:tcPr>
          <w:p>
            <w:r>
              <w:rPr>
                <w:sz w:val="14"/>
              </w:rPr>
              <w:t>smooth_metal</w:t>
            </w:r>
          </w:p>
        </w:tc>
      </w:tr>
      <w:tr>
        <w:tc>
          <w:tcPr>
            <w:tcW w:type="dxa" w:w="1560"/>
          </w:tcPr>
          <w:p>
            <w:r>
              <w:rPr>
                <w:sz w:val="14"/>
              </w:rPr>
              <w:t>12</w:t>
            </w:r>
          </w:p>
        </w:tc>
        <w:tc>
          <w:tcPr>
            <w:tcW w:type="dxa" w:w="1560"/>
          </w:tcPr>
          <w:p>
            <w:r>
              <w:rPr>
                <w:sz w:val="14"/>
              </w:rPr>
              <w:t>25.52</w:t>
            </w:r>
          </w:p>
        </w:tc>
        <w:tc>
          <w:tcPr>
            <w:tcW w:type="dxa" w:w="1560"/>
          </w:tcPr>
          <w:p>
            <w:r>
              <w:rPr>
                <w:sz w:val="14"/>
              </w:rPr>
              <w:t>33.00</w:t>
            </w:r>
          </w:p>
        </w:tc>
        <w:tc>
          <w:tcPr>
            <w:tcW w:type="dxa" w:w="1560"/>
          </w:tcPr>
          <w:p>
            <w:r>
              <w:rPr>
                <w:sz w:val="14"/>
              </w:rPr>
              <w:t>0.211</w:t>
            </w:r>
          </w:p>
        </w:tc>
        <w:tc>
          <w:tcPr>
            <w:tcW w:type="dxa" w:w="1560"/>
          </w:tcPr>
          <w:p>
            <w:r>
              <w:rPr>
                <w:sz w:val="14"/>
              </w:rPr>
              <w:t>17.95</w:t>
            </w:r>
          </w:p>
        </w:tc>
        <w:tc>
          <w:tcPr>
            <w:tcW w:type="dxa" w:w="1560"/>
          </w:tcPr>
          <w:p>
            <w:r>
              <w:rPr>
                <w:sz w:val="14"/>
              </w:rPr>
              <w:t>smooth_metal</w:t>
            </w:r>
          </w:p>
        </w:tc>
      </w:tr>
      <w:tr>
        <w:tc>
          <w:tcPr>
            <w:tcW w:type="dxa" w:w="1560"/>
          </w:tcPr>
          <w:p>
            <w:r>
              <w:rPr>
                <w:sz w:val="14"/>
              </w:rPr>
              <w:t>13</w:t>
            </w:r>
          </w:p>
        </w:tc>
        <w:tc>
          <w:tcPr>
            <w:tcW w:type="dxa" w:w="1560"/>
          </w:tcPr>
          <w:p>
            <w:r>
              <w:rPr>
                <w:sz w:val="14"/>
              </w:rPr>
              <w:t>20.86</w:t>
            </w:r>
          </w:p>
        </w:tc>
        <w:tc>
          <w:tcPr>
            <w:tcW w:type="dxa" w:w="1560"/>
          </w:tcPr>
          <w:p>
            <w:r>
              <w:rPr>
                <w:sz w:val="14"/>
              </w:rPr>
              <w:t>21.00</w:t>
            </w:r>
          </w:p>
        </w:tc>
        <w:tc>
          <w:tcPr>
            <w:tcW w:type="dxa" w:w="1560"/>
          </w:tcPr>
          <w:p>
            <w:r>
              <w:rPr>
                <w:sz w:val="14"/>
              </w:rPr>
              <w:t>0.201</w:t>
            </w:r>
          </w:p>
        </w:tc>
        <w:tc>
          <w:tcPr>
            <w:tcW w:type="dxa" w:w="1560"/>
          </w:tcPr>
          <w:p>
            <w:r>
              <w:rPr>
                <w:sz w:val="14"/>
              </w:rPr>
              <w:t>13.86</w:t>
            </w:r>
          </w:p>
        </w:tc>
        <w:tc>
          <w:tcPr>
            <w:tcW w:type="dxa" w:w="1560"/>
          </w:tcPr>
          <w:p>
            <w:r>
              <w:rPr>
                <w:sz w:val="14"/>
              </w:rPr>
              <w:t>smooth_metal</w:t>
            </w:r>
          </w:p>
        </w:tc>
      </w:tr>
      <w:tr>
        <w:tc>
          <w:tcPr>
            <w:tcW w:type="dxa" w:w="1560"/>
          </w:tcPr>
          <w:p>
            <w:r>
              <w:rPr>
                <w:sz w:val="14"/>
              </w:rPr>
              <w:t>14</w:t>
            </w:r>
          </w:p>
        </w:tc>
        <w:tc>
          <w:tcPr>
            <w:tcW w:type="dxa" w:w="1560"/>
          </w:tcPr>
          <w:p>
            <w:r>
              <w:rPr>
                <w:sz w:val="14"/>
              </w:rPr>
              <w:t>16.19</w:t>
            </w:r>
          </w:p>
        </w:tc>
        <w:tc>
          <w:tcPr>
            <w:tcW w:type="dxa" w:w="1560"/>
          </w:tcPr>
          <w:p>
            <w:r>
              <w:rPr>
                <w:sz w:val="14"/>
              </w:rPr>
              <w:t>21.00</w:t>
            </w:r>
          </w:p>
        </w:tc>
        <w:tc>
          <w:tcPr>
            <w:tcW w:type="dxa" w:w="1560"/>
          </w:tcPr>
          <w:p>
            <w:r>
              <w:rPr>
                <w:sz w:val="14"/>
              </w:rPr>
              <w:t>0.190</w:t>
            </w:r>
          </w:p>
        </w:tc>
        <w:tc>
          <w:tcPr>
            <w:tcW w:type="dxa" w:w="1560"/>
          </w:tcPr>
          <w:p>
            <w:r>
              <w:rPr>
                <w:sz w:val="14"/>
              </w:rPr>
              <w:t>9.767</w:t>
            </w:r>
          </w:p>
        </w:tc>
        <w:tc>
          <w:tcPr>
            <w:tcW w:type="dxa" w:w="1560"/>
          </w:tcPr>
          <w:p>
            <w:r>
              <w:rPr>
                <w:sz w:val="14"/>
              </w:rPr>
              <w:t>smooth_metal</w:t>
            </w:r>
          </w:p>
        </w:tc>
      </w:tr>
      <w:tr>
        <w:tc>
          <w:tcPr>
            <w:tcW w:type="dxa" w:w="1560"/>
          </w:tcPr>
          <w:p>
            <w:r>
              <w:rPr>
                <w:sz w:val="14"/>
              </w:rPr>
              <w:t>15</w:t>
            </w:r>
          </w:p>
        </w:tc>
        <w:tc>
          <w:tcPr>
            <w:tcW w:type="dxa" w:w="1560"/>
          </w:tcPr>
          <w:p>
            <w:r>
              <w:rPr>
                <w:sz w:val="14"/>
              </w:rPr>
              <w:t>11.52</w:t>
            </w:r>
          </w:p>
        </w:tc>
        <w:tc>
          <w:tcPr>
            <w:tcW w:type="dxa" w:w="1560"/>
          </w:tcPr>
          <w:p>
            <w:r>
              <w:rPr>
                <w:sz w:val="14"/>
              </w:rPr>
              <w:t>21.00</w:t>
            </w:r>
          </w:p>
        </w:tc>
        <w:tc>
          <w:tcPr>
            <w:tcW w:type="dxa" w:w="1560"/>
          </w:tcPr>
          <w:p>
            <w:r>
              <w:rPr>
                <w:sz w:val="14"/>
              </w:rPr>
              <w:t>0.179</w:t>
            </w:r>
          </w:p>
        </w:tc>
        <w:tc>
          <w:tcPr>
            <w:tcW w:type="dxa" w:w="1560"/>
          </w:tcPr>
          <w:p>
            <w:r>
              <w:rPr>
                <w:sz w:val="14"/>
              </w:rPr>
              <w:t>5.673</w:t>
            </w:r>
          </w:p>
        </w:tc>
        <w:tc>
          <w:tcPr>
            <w:tcW w:type="dxa" w:w="1560"/>
          </w:tcPr>
          <w:p>
            <w:r>
              <w:rPr>
                <w:sz w:val="14"/>
              </w:rPr>
              <w:t>smooth_metal</w:t>
            </w:r>
          </w:p>
        </w:tc>
      </w:tr>
      <w:tr>
        <w:tc>
          <w:tcPr>
            <w:tcW w:type="dxa" w:w="1560"/>
          </w:tcPr>
          <w:p>
            <w:r>
              <w:rPr>
                <w:sz w:val="14"/>
              </w:rPr>
              <w:t>16</w:t>
            </w:r>
          </w:p>
        </w:tc>
        <w:tc>
          <w:tcPr>
            <w:tcW w:type="dxa" w:w="1560"/>
          </w:tcPr>
          <w:p>
            <w:r>
              <w:rPr>
                <w:sz w:val="14"/>
              </w:rPr>
              <w:t>6.848</w:t>
            </w:r>
          </w:p>
        </w:tc>
        <w:tc>
          <w:tcPr>
            <w:tcW w:type="dxa" w:w="1560"/>
          </w:tcPr>
          <w:p>
            <w:r>
              <w:rPr>
                <w:sz w:val="14"/>
              </w:rPr>
              <w:t>9.000</w:t>
            </w:r>
          </w:p>
        </w:tc>
        <w:tc>
          <w:tcPr>
            <w:tcW w:type="dxa" w:w="1560"/>
          </w:tcPr>
          <w:p>
            <w:r>
              <w:rPr>
                <w:sz w:val="14"/>
              </w:rPr>
              <w:t>0.168</w:t>
            </w:r>
          </w:p>
        </w:tc>
        <w:tc>
          <w:tcPr>
            <w:tcW w:type="dxa" w:w="1560"/>
          </w:tcPr>
          <w:p>
            <w:r>
              <w:rPr>
                <w:sz w:val="14"/>
              </w:rPr>
              <w:t>1.580</w:t>
            </w:r>
          </w:p>
        </w:tc>
        <w:tc>
          <w:tcPr>
            <w:tcW w:type="dxa" w:w="1560"/>
          </w:tcPr>
          <w:p>
            <w:r>
              <w:rPr>
                <w:sz w:val="14"/>
              </w:rPr>
              <w:t>smooth_metal</w:t>
            </w:r>
          </w:p>
        </w:tc>
      </w:tr>
      <w:tr>
        <w:tc>
          <w:tcPr>
            <w:tcW w:type="dxa" w:w="1560"/>
          </w:tcPr>
          <w:p>
            <w:r>
              <w:rPr>
                <w:sz w:val="14"/>
              </w:rPr>
              <w:t>17</w:t>
            </w:r>
          </w:p>
        </w:tc>
        <w:tc>
          <w:tcPr>
            <w:tcW w:type="dxa" w:w="1560"/>
          </w:tcPr>
          <w:p>
            <w:r>
              <w:rPr>
                <w:sz w:val="14"/>
              </w:rPr>
              <w:t>7.958</w:t>
            </w:r>
          </w:p>
        </w:tc>
        <w:tc>
          <w:tcPr>
            <w:tcW w:type="dxa" w:w="1560"/>
          </w:tcPr>
          <w:p>
            <w:r>
              <w:rPr>
                <w:sz w:val="14"/>
              </w:rPr>
              <w:t>9.000</w:t>
            </w:r>
          </w:p>
        </w:tc>
        <w:tc>
          <w:tcPr>
            <w:tcW w:type="dxa" w:w="1560"/>
          </w:tcPr>
          <w:p>
            <w:r>
              <w:rPr>
                <w:sz w:val="14"/>
              </w:rPr>
              <w:t>0.179</w:t>
            </w:r>
          </w:p>
        </w:tc>
        <w:tc>
          <w:tcPr>
            <w:tcW w:type="dxa" w:w="1560"/>
          </w:tcPr>
          <w:p>
            <w:r>
              <w:rPr>
                <w:sz w:val="14"/>
              </w:rPr>
              <w:t>0.306</w:t>
            </w:r>
          </w:p>
        </w:tc>
        <w:tc>
          <w:tcPr>
            <w:tcW w:type="dxa" w:w="1560"/>
          </w:tcPr>
          <w:p>
            <w:r>
              <w:rPr>
                <w:sz w:val="14"/>
              </w:rPr>
              <w:t>smooth_metal</w:t>
            </w:r>
          </w:p>
        </w:tc>
      </w:tr>
      <w:tr>
        <w:tc>
          <w:tcPr>
            <w:tcW w:type="dxa" w:w="1560"/>
          </w:tcPr>
          <w:p>
            <w:r>
              <w:rPr>
                <w:sz w:val="14"/>
              </w:rPr>
              <w:t>18</w:t>
            </w:r>
          </w:p>
        </w:tc>
        <w:tc>
          <w:tcPr>
            <w:tcW w:type="dxa" w:w="1560"/>
          </w:tcPr>
          <w:p>
            <w:r>
              <w:rPr>
                <w:sz w:val="14"/>
              </w:rPr>
              <w:t>11.96</w:t>
            </w:r>
          </w:p>
        </w:tc>
        <w:tc>
          <w:tcPr>
            <w:tcW w:type="dxa" w:w="1560"/>
          </w:tcPr>
          <w:p>
            <w:r>
              <w:rPr>
                <w:sz w:val="14"/>
              </w:rPr>
              <w:t>9.000</w:t>
            </w:r>
          </w:p>
        </w:tc>
        <w:tc>
          <w:tcPr>
            <w:tcW w:type="dxa" w:w="1560"/>
          </w:tcPr>
          <w:p>
            <w:r>
              <w:rPr>
                <w:sz w:val="14"/>
              </w:rPr>
              <w:t>0.202</w:t>
            </w:r>
          </w:p>
        </w:tc>
        <w:tc>
          <w:tcPr>
            <w:tcW w:type="dxa" w:w="1560"/>
          </w:tcPr>
          <w:p>
            <w:r>
              <w:rPr>
                <w:sz w:val="14"/>
              </w:rPr>
              <w:t>0.441</w:t>
            </w:r>
          </w:p>
        </w:tc>
        <w:tc>
          <w:tcPr>
            <w:tcW w:type="dxa" w:w="1560"/>
          </w:tcPr>
          <w:p>
            <w:r>
              <w:rPr>
                <w:sz w:val="14"/>
              </w:rPr>
              <w:t>smooth_metal</w:t>
            </w:r>
          </w:p>
        </w:tc>
      </w:tr>
      <w:tr>
        <w:tc>
          <w:tcPr>
            <w:tcW w:type="dxa" w:w="1560"/>
          </w:tcPr>
          <w:p>
            <w:r>
              <w:rPr>
                <w:sz w:val="14"/>
              </w:rPr>
              <w:t>19</w:t>
            </w:r>
          </w:p>
        </w:tc>
        <w:tc>
          <w:tcPr>
            <w:tcW w:type="dxa" w:w="1560"/>
          </w:tcPr>
          <w:p>
            <w:r>
              <w:rPr>
                <w:sz w:val="14"/>
              </w:rPr>
              <w:t>15.96</w:t>
            </w:r>
          </w:p>
        </w:tc>
        <w:tc>
          <w:tcPr>
            <w:tcW w:type="dxa" w:w="1560"/>
          </w:tcPr>
          <w:p>
            <w:r>
              <w:rPr>
                <w:sz w:val="14"/>
              </w:rPr>
              <w:t>20.00</w:t>
            </w:r>
          </w:p>
        </w:tc>
        <w:tc>
          <w:tcPr>
            <w:tcW w:type="dxa" w:w="1560"/>
          </w:tcPr>
          <w:p>
            <w:r>
              <w:rPr>
                <w:sz w:val="14"/>
              </w:rPr>
              <w:t>0.224</w:t>
            </w:r>
          </w:p>
        </w:tc>
        <w:tc>
          <w:tcPr>
            <w:tcW w:type="dxa" w:w="1560"/>
          </w:tcPr>
          <w:p>
            <w:r>
              <w:rPr>
                <w:sz w:val="14"/>
              </w:rPr>
              <w:t>0.576</w:t>
            </w:r>
          </w:p>
        </w:tc>
        <w:tc>
          <w:tcPr>
            <w:tcW w:type="dxa" w:w="1560"/>
          </w:tcPr>
          <w:p>
            <w:r>
              <w:rPr>
                <w:sz w:val="14"/>
              </w:rPr>
              <w:t>smooth_metal</w:t>
            </w:r>
          </w:p>
        </w:tc>
      </w:tr>
      <w:tr>
        <w:tc>
          <w:tcPr>
            <w:tcW w:type="dxa" w:w="1560"/>
          </w:tcPr>
          <w:p>
            <w:r>
              <w:rPr>
                <w:sz w:val="14"/>
              </w:rPr>
              <w:t>20</w:t>
            </w:r>
          </w:p>
        </w:tc>
        <w:tc>
          <w:tcPr>
            <w:tcW w:type="dxa" w:w="1560"/>
          </w:tcPr>
          <w:p>
            <w:r>
              <w:rPr>
                <w:sz w:val="14"/>
              </w:rPr>
              <w:t>19.96</w:t>
            </w:r>
          </w:p>
        </w:tc>
        <w:tc>
          <w:tcPr>
            <w:tcW w:type="dxa" w:w="1560"/>
          </w:tcPr>
          <w:p>
            <w:r>
              <w:rPr>
                <w:sz w:val="14"/>
              </w:rPr>
              <w:t>20.00</w:t>
            </w:r>
          </w:p>
        </w:tc>
        <w:tc>
          <w:tcPr>
            <w:tcW w:type="dxa" w:w="1560"/>
          </w:tcPr>
          <w:p>
            <w:r>
              <w:rPr>
                <w:sz w:val="14"/>
              </w:rPr>
              <w:t>0.246</w:t>
            </w:r>
          </w:p>
        </w:tc>
        <w:tc>
          <w:tcPr>
            <w:tcW w:type="dxa" w:w="1560"/>
          </w:tcPr>
          <w:p>
            <w:r>
              <w:rPr>
                <w:sz w:val="14"/>
              </w:rPr>
              <w:t>0.711</w:t>
            </w:r>
          </w:p>
        </w:tc>
        <w:tc>
          <w:tcPr>
            <w:tcW w:type="dxa" w:w="1560"/>
          </w:tcPr>
          <w:p>
            <w:r>
              <w:rPr>
                <w:sz w:val="14"/>
              </w:rPr>
              <w:t>smooth_metal</w:t>
            </w:r>
          </w:p>
        </w:tc>
      </w:tr>
      <w:tr>
        <w:tc>
          <w:tcPr>
            <w:tcW w:type="dxa" w:w="1560"/>
          </w:tcPr>
          <w:p>
            <w:r>
              <w:rPr>
                <w:sz w:val="14"/>
              </w:rPr>
              <w:t>21</w:t>
            </w:r>
          </w:p>
        </w:tc>
        <w:tc>
          <w:tcPr>
            <w:tcW w:type="dxa" w:w="1560"/>
          </w:tcPr>
          <w:p>
            <w:r>
              <w:rPr>
                <w:sz w:val="14"/>
              </w:rPr>
              <w:t>23.96</w:t>
            </w:r>
          </w:p>
        </w:tc>
        <w:tc>
          <w:tcPr>
            <w:tcW w:type="dxa" w:w="1560"/>
          </w:tcPr>
          <w:p>
            <w:r>
              <w:rPr>
                <w:sz w:val="14"/>
              </w:rPr>
              <w:t>20.00</w:t>
            </w:r>
          </w:p>
        </w:tc>
        <w:tc>
          <w:tcPr>
            <w:tcW w:type="dxa" w:w="1560"/>
          </w:tcPr>
          <w:p>
            <w:r>
              <w:rPr>
                <w:sz w:val="14"/>
              </w:rPr>
              <w:t>0.269</w:t>
            </w:r>
          </w:p>
        </w:tc>
        <w:tc>
          <w:tcPr>
            <w:tcW w:type="dxa" w:w="1560"/>
          </w:tcPr>
          <w:p>
            <w:r>
              <w:rPr>
                <w:sz w:val="14"/>
              </w:rPr>
              <w:t>0.846</w:t>
            </w:r>
          </w:p>
        </w:tc>
        <w:tc>
          <w:tcPr>
            <w:tcW w:type="dxa" w:w="1560"/>
          </w:tcPr>
          <w:p>
            <w:r>
              <w:rPr>
                <w:sz w:val="14"/>
              </w:rPr>
              <w:t>smooth_metal</w:t>
            </w:r>
          </w:p>
        </w:tc>
      </w:tr>
      <w:tr>
        <w:tc>
          <w:tcPr>
            <w:tcW w:type="dxa" w:w="1560"/>
          </w:tcPr>
          <w:p>
            <w:r>
              <w:rPr>
                <w:sz w:val="14"/>
              </w:rPr>
              <w:t>22</w:t>
            </w:r>
          </w:p>
        </w:tc>
        <w:tc>
          <w:tcPr>
            <w:tcW w:type="dxa" w:w="1560"/>
          </w:tcPr>
          <w:p>
            <w:r>
              <w:rPr>
                <w:sz w:val="14"/>
              </w:rPr>
              <w:t>27.96</w:t>
            </w:r>
          </w:p>
        </w:tc>
        <w:tc>
          <w:tcPr>
            <w:tcW w:type="dxa" w:w="1560"/>
          </w:tcPr>
          <w:p>
            <w:r>
              <w:rPr>
                <w:sz w:val="14"/>
              </w:rPr>
              <w:t>32.00</w:t>
            </w:r>
          </w:p>
        </w:tc>
        <w:tc>
          <w:tcPr>
            <w:tcW w:type="dxa" w:w="1560"/>
          </w:tcPr>
          <w:p>
            <w:r>
              <w:rPr>
                <w:sz w:val="14"/>
              </w:rPr>
              <w:t>0.291</w:t>
            </w:r>
          </w:p>
        </w:tc>
        <w:tc>
          <w:tcPr>
            <w:tcW w:type="dxa" w:w="1560"/>
          </w:tcPr>
          <w:p>
            <w:r>
              <w:rPr>
                <w:sz w:val="14"/>
              </w:rPr>
              <w:t>0.981</w:t>
            </w:r>
          </w:p>
        </w:tc>
        <w:tc>
          <w:tcPr>
            <w:tcW w:type="dxa" w:w="1560"/>
          </w:tcPr>
          <w:p>
            <w:r>
              <w:rPr>
                <w:sz w:val="14"/>
              </w:rPr>
              <w:t>smooth_metal</w:t>
            </w:r>
          </w:p>
        </w:tc>
      </w:tr>
      <w:tr>
        <w:tc>
          <w:tcPr>
            <w:tcW w:type="dxa" w:w="1560"/>
          </w:tcPr>
          <w:p>
            <w:r>
              <w:rPr>
                <w:sz w:val="14"/>
              </w:rPr>
              <w:t>23</w:t>
            </w:r>
          </w:p>
        </w:tc>
        <w:tc>
          <w:tcPr>
            <w:tcW w:type="dxa" w:w="1560"/>
          </w:tcPr>
          <w:p>
            <w:r>
              <w:rPr>
                <w:sz w:val="14"/>
              </w:rPr>
              <w:t>31.96</w:t>
            </w:r>
          </w:p>
        </w:tc>
        <w:tc>
          <w:tcPr>
            <w:tcW w:type="dxa" w:w="1560"/>
          </w:tcPr>
          <w:p>
            <w:r>
              <w:rPr>
                <w:sz w:val="14"/>
              </w:rPr>
              <w:t>32.00</w:t>
            </w:r>
          </w:p>
        </w:tc>
        <w:tc>
          <w:tcPr>
            <w:tcW w:type="dxa" w:w="1560"/>
          </w:tcPr>
          <w:p>
            <w:r>
              <w:rPr>
                <w:sz w:val="14"/>
              </w:rPr>
              <w:t>0.313</w:t>
            </w:r>
          </w:p>
        </w:tc>
        <w:tc>
          <w:tcPr>
            <w:tcW w:type="dxa" w:w="1560"/>
          </w:tcPr>
          <w:p>
            <w:r>
              <w:rPr>
                <w:sz w:val="14"/>
              </w:rPr>
              <w:t>1.117</w:t>
            </w:r>
          </w:p>
        </w:tc>
        <w:tc>
          <w:tcPr>
            <w:tcW w:type="dxa" w:w="1560"/>
          </w:tcPr>
          <w:p>
            <w:r>
              <w:rPr>
                <w:sz w:val="14"/>
              </w:rPr>
              <w:t>smooth_metal</w:t>
            </w:r>
          </w:p>
        </w:tc>
      </w:tr>
      <w:tr>
        <w:tc>
          <w:tcPr>
            <w:tcW w:type="dxa" w:w="1560"/>
          </w:tcPr>
          <w:p>
            <w:r>
              <w:rPr>
                <w:sz w:val="14"/>
              </w:rPr>
              <w:t>24</w:t>
            </w:r>
          </w:p>
        </w:tc>
        <w:tc>
          <w:tcPr>
            <w:tcW w:type="dxa" w:w="1560"/>
          </w:tcPr>
          <w:p>
            <w:r>
              <w:rPr>
                <w:sz w:val="14"/>
              </w:rPr>
              <w:t>35.96</w:t>
            </w:r>
          </w:p>
        </w:tc>
        <w:tc>
          <w:tcPr>
            <w:tcW w:type="dxa" w:w="1560"/>
          </w:tcPr>
          <w:p>
            <w:r>
              <w:rPr>
                <w:sz w:val="14"/>
              </w:rPr>
              <w:t>32.00</w:t>
            </w:r>
          </w:p>
        </w:tc>
        <w:tc>
          <w:tcPr>
            <w:tcW w:type="dxa" w:w="1560"/>
          </w:tcPr>
          <w:p>
            <w:r>
              <w:rPr>
                <w:sz w:val="14"/>
              </w:rPr>
              <w:t>0.336</w:t>
            </w:r>
          </w:p>
        </w:tc>
        <w:tc>
          <w:tcPr>
            <w:tcW w:type="dxa" w:w="1560"/>
          </w:tcPr>
          <w:p>
            <w:r>
              <w:rPr>
                <w:sz w:val="14"/>
              </w:rPr>
              <w:t>1.252</w:t>
            </w:r>
          </w:p>
        </w:tc>
        <w:tc>
          <w:tcPr>
            <w:tcW w:type="dxa" w:w="1560"/>
          </w:tcPr>
          <w:p>
            <w:r>
              <w:rPr>
                <w:sz w:val="14"/>
              </w:rPr>
              <w:t>smooth_metal</w:t>
            </w:r>
          </w:p>
        </w:tc>
      </w:tr>
    </w:tbl>
    <w:p>
      <w:pPr>
        <w:pStyle w:val="Heading3"/>
        <w:spacing w:before="240" w:after="120"/>
      </w:pPr>
      <w:r>
        <w:t>Table 3. Post hoc continuous-to-discrete objective-space movement.</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4547.4</w:t>
            </w:r>
          </w:p>
        </w:tc>
        <w:tc>
          <w:tcPr>
            <w:tcW w:type="dxa" w:w="851"/>
          </w:tcPr>
          <w:p>
            <w:r>
              <w:rPr>
                <w:sz w:val="14"/>
              </w:rPr>
              <w:t>12.28</w:t>
            </w:r>
          </w:p>
        </w:tc>
        <w:tc>
          <w:tcPr>
            <w:tcW w:type="dxa" w:w="851"/>
          </w:tcPr>
          <w:p>
            <w:r>
              <w:rPr>
                <w:sz w:val="14"/>
              </w:rPr>
              <w:t>0.007</w:t>
            </w:r>
          </w:p>
        </w:tc>
        <w:tc>
          <w:tcPr>
            <w:tcW w:type="dxa" w:w="851"/>
          </w:tcPr>
          <w:p>
            <w:r>
              <w:rPr>
                <w:sz w:val="14"/>
              </w:rPr>
              <w:t>248.0</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78.28</w:t>
            </w:r>
          </w:p>
        </w:tc>
        <w:tc>
          <w:tcPr>
            <w:tcW w:type="dxa" w:w="851"/>
          </w:tcPr>
          <w:p>
            <w:r>
              <w:rPr>
                <w:sz w:val="14"/>
              </w:rPr>
              <w:t>78.28</w:t>
            </w:r>
          </w:p>
        </w:tc>
        <w:tc>
          <w:tcPr>
            <w:tcW w:type="dxa" w:w="851"/>
          </w:tcPr>
          <w:p>
            <w:r>
              <w:rPr>
                <w:sz w:val="14"/>
              </w:rPr>
              <w:t>0.017</w:t>
            </w:r>
          </w:p>
        </w:tc>
        <w:tc>
          <w:tcPr>
            <w:tcW w:type="dxa" w:w="851"/>
          </w:tcPr>
          <w:p>
            <w:r>
              <w:rPr>
                <w:sz w:val="14"/>
              </w:rPr>
              <w:t>74.33</w:t>
            </w:r>
          </w:p>
        </w:tc>
        <w:tc>
          <w:tcPr>
            <w:tcW w:type="dxa" w:w="851"/>
          </w:tcPr>
          <w:p>
            <w:r>
              <w:rPr>
                <w:sz w:val="14"/>
              </w:rPr>
              <w:t>6</w:t>
            </w:r>
          </w:p>
        </w:tc>
        <w:tc>
          <w:tcPr>
            <w:tcW w:type="dxa" w:w="851"/>
          </w:tcPr>
          <w:p>
            <w:r>
              <w:rPr>
                <w:sz w:val="14"/>
              </w:rPr>
              <w:t>0</w:t>
            </w:r>
          </w:p>
        </w:tc>
        <w:tc>
          <w:tcPr>
            <w:tcW w:type="dxa" w:w="851"/>
          </w:tcPr>
          <w:p>
            <w:r>
              <w:rPr>
                <w:sz w:val="14"/>
              </w:rPr>
              <w:t>-4469.1</w:t>
            </w:r>
          </w:p>
        </w:tc>
        <w:tc>
          <w:tcPr>
            <w:tcW w:type="dxa" w:w="851"/>
          </w:tcPr>
          <w:p>
            <w:r>
              <w:rPr>
                <w:sz w:val="14"/>
              </w:rPr>
              <w:t>-98.28</w:t>
            </w:r>
          </w:p>
        </w:tc>
        <w:tc>
          <w:tcPr>
            <w:tcW w:type="dxa" w:w="851"/>
          </w:tcPr>
          <w:p>
            <w:r>
              <w:rPr>
                <w:sz w:val="14"/>
              </w:rPr>
              <w:t>66.00</w:t>
            </w:r>
          </w:p>
        </w:tc>
        <w:tc>
          <w:tcPr>
            <w:tcW w:type="dxa" w:w="851"/>
          </w:tcPr>
          <w:p>
            <w:r>
              <w:rPr>
                <w:sz w:val="14"/>
              </w:rPr>
              <w:t>537.5</w:t>
            </w:r>
          </w:p>
        </w:tc>
      </w:tr>
    </w:tbl>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All feasible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Production used a 0.5-h timestep, the finest resolution in the frozen grid. A targeted 0.25-h reevaluation of selected designs was reported as post-freeze numerical sensitivity rather than a second optimization. Figure 6 reports the numerical-resolution comparison; Figure 7 reports prespecified one-at-a-time sensitivity.</w:t>
      </w:r>
    </w:p>
    <w:p>
      <w:pPr>
        <w:spacing w:before="240"/>
        <w:jc w:val="center"/>
      </w:pPr>
      <w:r>
        <w:drawing>
          <wp:inline xmlns:a="http://schemas.openxmlformats.org/drawingml/2006/main" xmlns:pic="http://schemas.openxmlformats.org/drawingml/2006/picture">
            <wp:extent cx="5669280" cy="4362442"/>
            <wp:docPr id="6" name="Picture 6"/>
            <wp:cNvGraphicFramePr>
              <a:graphicFrameLocks noChangeAspect="1"/>
            </wp:cNvGraphicFramePr>
            <a:graphic>
              <a:graphicData uri="http://schemas.openxmlformats.org/drawingml/2006/picture">
                <pic:pic>
                  <pic:nvPicPr>
                    <pic:cNvPr id="0" name="figure_6_numerical_convergence.png"/>
                    <pic:cNvPicPr/>
                  </pic:nvPicPr>
                  <pic:blipFill>
                    <a:blip r:embed="rId14"/>
                    <a:stretch>
                      <a:fillRect/>
                    </a:stretch>
                  </pic:blipFill>
                  <pic:spPr>
                    <a:xfrm>
                      <a:off x="0" y="0"/>
                      <a:ext cx="5669280" cy="4362442"/>
                    </a:xfrm>
                    <a:prstGeom prst="rect"/>
                  </pic:spPr>
                </pic:pic>
              </a:graphicData>
            </a:graphic>
          </wp:inline>
        </w:drawing>
      </w:r>
    </w:p>
    <w:p>
      <w:pPr>
        <w:pStyle w:val="Caption"/>
        <w:spacing w:before="240" w:after="120"/>
        <w:jc w:val="center"/>
      </w:pPr>
      <w:r>
        <w:t>Figure 6. Four-metric numerical-resolution comparison relative to the 48-cell, 0.5-h reference; the dashed line is the frozen relative-error tolerance.</w:t>
      </w:r>
    </w:p>
    <w:p>
      <w:pPr>
        <w:spacing w:before="240"/>
        <w:jc w:val="center"/>
      </w:pPr>
      <w:r>
        <w:drawing>
          <wp:inline xmlns:a="http://schemas.openxmlformats.org/drawingml/2006/main" xmlns:pic="http://schemas.openxmlformats.org/drawingml/2006/picture">
            <wp:extent cx="5669280" cy="4521289"/>
            <wp:docPr id="7" name="Picture 7"/>
            <wp:cNvGraphicFramePr>
              <a:graphicFrameLocks noChangeAspect="1"/>
            </wp:cNvGraphicFramePr>
            <a:graphic>
              <a:graphicData uri="http://schemas.openxmlformats.org/drawingml/2006/picture">
                <pic:pic>
                  <pic:nvPicPr>
                    <pic:cNvPr id="0" name="figure_7_sensitivity.png"/>
                    <pic:cNvPicPr/>
                  </pic:nvPicPr>
                  <pic:blipFill>
                    <a:blip r:embed="rId15"/>
                    <a:stretch>
                      <a:fillRect/>
                    </a:stretch>
                  </pic:blipFill>
                  <pic:spPr>
                    <a:xfrm>
                      <a:off x="0" y="0"/>
                      <a:ext cx="5669280" cy="4521289"/>
                    </a:xfrm>
                    <a:prstGeom prst="rect"/>
                  </pic:spPr>
                </pic:pic>
              </a:graphicData>
            </a:graphic>
          </wp:inline>
        </w:drawing>
      </w:r>
    </w:p>
    <w:p>
      <w:pPr>
        <w:pStyle w:val="Caption"/>
        <w:spacing w:before="240" w:after="120"/>
        <w:jc w:val="center"/>
      </w:pPr>
      <w:r>
        <w:t>Figure 7. Prespecified one-at-a-time sensitivity. Labels state each low/high factor or encoded alternative; bars are relative changes from baseline.</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spacing w:before="240"/>
        <w:jc w:val="center"/>
      </w:pPr>
      <w:r>
        <w:drawing>
          <wp:inline xmlns:a="http://schemas.openxmlformats.org/drawingml/2006/main" xmlns:pic="http://schemas.openxmlformats.org/drawingml/2006/picture">
            <wp:extent cx="5669280" cy="3717114"/>
            <wp:docPr id="8" name="Picture 8"/>
            <wp:cNvGraphicFramePr>
              <a:graphicFrameLocks noChangeAspect="1"/>
            </wp:cNvGraphicFramePr>
            <a:graphic>
              <a:graphicData uri="http://schemas.openxmlformats.org/drawingml/2006/picture">
                <pic:pic>
                  <pic:nvPicPr>
                    <pic:cNvPr id="0" name="figure_8_monte_carlo_robustness.png"/>
                    <pic:cNvPicPr/>
                  </pic:nvPicPr>
                  <pic:blipFill>
                    <a:blip r:embed="rId16"/>
                    <a:stretch>
                      <a:fillRect/>
                    </a:stretch>
                  </pic:blipFill>
                  <pic:spPr>
                    <a:xfrm>
                      <a:off x="0" y="0"/>
                      <a:ext cx="5669280" cy="3717114"/>
                    </a:xfrm>
                    <a:prstGeom prst="rect"/>
                  </pic:spPr>
                </pic:pic>
              </a:graphicData>
            </a:graphic>
          </wp:inline>
        </w:drawing>
      </w:r>
    </w:p>
    <w:p>
      <w:pPr>
        <w:pStyle w:val="Caption"/>
        <w:spacing w:before="240" w:after="120"/>
        <w:jc w:val="center"/>
      </w:pPr>
      <w:r>
        <w:t>Figure 8. Candidate-specific Q95 retained-mass and release-mass outcomes under 250 paired perturbation draws. Symmetric-log axes include zero outcomes.</w:t>
      </w:r>
    </w:p>
    <w:p>
      <w:pPr>
        <w:spacing w:before="240"/>
        <w:jc w:val="center"/>
      </w:pPr>
      <w:r>
        <w:drawing>
          <wp:inline xmlns:a="http://schemas.openxmlformats.org/drawingml/2006/main" xmlns:pic="http://schemas.openxmlformats.org/drawingml/2006/picture">
            <wp:extent cx="5669280" cy="2831376"/>
            <wp:docPr id="9" name="Picture 9"/>
            <wp:cNvGraphicFramePr>
              <a:graphicFrameLocks noChangeAspect="1"/>
            </wp:cNvGraphicFramePr>
            <a:graphic>
              <a:graphicData uri="http://schemas.openxmlformats.org/drawingml/2006/picture">
                <pic:pic>
                  <pic:nvPicPr>
                    <pic:cNvPr id="0" name="figure_9_decision_phase_diagram.png"/>
                    <pic:cNvPicPr/>
                  </pic:nvPicPr>
                  <pic:blipFill>
                    <a:blip r:embed="rId17"/>
                    <a:stretch>
                      <a:fillRect/>
                    </a:stretch>
                  </pic:blipFill>
                  <pic:spPr>
                    <a:xfrm>
                      <a:off x="0" y="0"/>
                      <a:ext cx="5669280" cy="2831376"/>
                    </a:xfrm>
                    <a:prstGeom prst="rect"/>
                  </pic:spPr>
                </pic:pic>
              </a:graphicData>
            </a:graphic>
          </wp:inline>
        </w:drawing>
      </w:r>
    </w:p>
    <w:p>
      <w:pPr>
        <w:pStyle w:val="Caption"/>
        <w:spacing w:before="240" w:after="120"/>
        <w:jc w:val="center"/>
      </w:pPr>
      <w:r>
        <w:t>Figure 9. Frozen labor-scarcity selections in the base decision scenario and phase-diagram objective pairs; bubble area reflects selection frequency.</w:t>
      </w:r>
    </w:p>
    <w:p>
      <w:pPr>
        <w:pStyle w:val="Heading3"/>
        <w:spacing w:before="240" w:after="120"/>
      </w:pPr>
      <w:r>
        <w:t>Table 4. Strategy phase-diagram classifications (selected columns; the complete table is supplied as CSV).</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Snowfall factor</w:t>
            </w:r>
          </w:p>
        </w:tc>
        <w:tc>
          <w:tcPr>
            <w:tcW w:type="dxa" w:w="1170"/>
          </w:tcPr>
          <w:p>
            <w:r>
              <w:rPr>
                <w:b/>
                <w:sz w:val="14"/>
              </w:rPr>
              <w:t>Shed penalty</w:t>
            </w:r>
          </w:p>
        </w:tc>
        <w:tc>
          <w:tcPr>
            <w:tcW w:type="dxa" w:w="1170"/>
          </w:tcPr>
          <w:p>
            <w:r>
              <w:rPr>
                <w:b/>
                <w:sz w:val="14"/>
              </w:rPr>
              <w:t>Labor scarcity</w:t>
            </w:r>
          </w:p>
        </w:tc>
        <w:tc>
          <w:tcPr>
            <w:tcW w:type="dxa" w:w="1170"/>
          </w:tcPr>
          <w:p>
            <w:r>
              <w:rPr>
                <w:b/>
                <w:sz w:val="14"/>
              </w:rPr>
              <w:t>Allowable shed</w:t>
            </w:r>
          </w:p>
        </w:tc>
        <w:tc>
          <w:tcPr>
            <w:tcW w:type="dxa" w:w="1170"/>
          </w:tcPr>
          <w:p>
            <w:r>
              <w:rPr>
                <w:b/>
                <w:sz w:val="14"/>
              </w:rPr>
              <w:t>Feasible</w:t>
            </w:r>
          </w:p>
        </w:tc>
        <w:tc>
          <w:tcPr>
            <w:tcW w:type="dxa" w:w="1170"/>
          </w:tcPr>
          <w:p>
            <w:r>
              <w:rPr>
                <w:b/>
                <w:sz w:val="14"/>
              </w:rPr>
              <w:t>Class</w:t>
            </w:r>
          </w:p>
        </w:tc>
        <w:tc>
          <w:tcPr>
            <w:tcW w:type="dxa" w:w="1170"/>
          </w:tcPr>
          <w:p>
            <w:r>
              <w:rPr>
                <w:b/>
                <w:sz w:val="14"/>
              </w:rPr>
              <w:t>Strategy</w:t>
            </w:r>
          </w:p>
        </w:tc>
        <w:tc>
          <w:tcPr>
            <w:tcW w:type="dxa" w:w="1170"/>
          </w:tcPr>
          <w:p>
            <w:r>
              <w:rPr>
                <w:b/>
                <w:sz w:val="14"/>
              </w:rPr>
              <w:t>Manual triggers</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bl>
    <w:p>
      <w:pPr>
        <w:pStyle w:val="Heading3"/>
        <w:spacing w:before="240" w:after="120"/>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bl>
    <w:p>
      <w:pPr>
        <w:pStyle w:val="Heading3"/>
        <w:spacing w:before="240" w:after="120"/>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152.4</w:t>
            </w:r>
          </w:p>
        </w:tc>
        <w:tc>
          <w:tcPr>
            <w:tcW w:type="dxa" w:w="1170"/>
          </w:tcPr>
          <w:p>
            <w:r>
              <w:rPr>
                <w:sz w:val="14"/>
              </w:rPr>
              <w:t>123.1</w:t>
            </w:r>
          </w:p>
        </w:tc>
        <w:tc>
          <w:tcPr>
            <w:tcW w:type="dxa" w:w="1170"/>
          </w:tcPr>
          <w:p>
            <w:r>
              <w:rPr>
                <w:sz w:val="14"/>
              </w:rPr>
              <w:t>2.089</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155.1</w:t>
            </w:r>
          </w:p>
        </w:tc>
        <w:tc>
          <w:tcPr>
            <w:tcW w:type="dxa" w:w="1170"/>
          </w:tcPr>
          <w:p>
            <w:r>
              <w:rPr>
                <w:sz w:val="14"/>
              </w:rPr>
              <w:t>115.3</w:t>
            </w:r>
          </w:p>
        </w:tc>
        <w:tc>
          <w:tcPr>
            <w:tcW w:type="dxa" w:w="1170"/>
          </w:tcPr>
          <w:p>
            <w:r>
              <w:rPr>
                <w:sz w:val="14"/>
              </w:rPr>
              <w:t>2.089</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5.119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1</w:t>
            </w:r>
          </w:p>
        </w:tc>
        <w:tc>
          <w:tcPr>
            <w:tcW w:type="dxa" w:w="1170"/>
          </w:tcPr>
          <w:p>
            <w:r>
              <w:rPr>
                <w:sz w:val="14"/>
              </w:rPr>
              <w:t>3</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2.008</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1.976</w:t>
            </w:r>
          </w:p>
        </w:tc>
        <w:tc>
          <w:tcPr>
            <w:tcW w:type="dxa" w:w="1170"/>
          </w:tcPr>
          <w:p>
            <w:r>
              <w:rPr>
                <w:sz w:val="14"/>
              </w:rPr>
              <w:t>22</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3.819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spacing w:before="240" w:after="120"/>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0.100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0.250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bl>
    <w:p>
      <w:pPr>
        <w:pStyle w:val="Heading3"/>
        <w:spacing w:before="240" w:after="120"/>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joint_01</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53.23</w:t>
            </w:r>
          </w:p>
        </w:tc>
        <w:tc>
          <w:tcPr>
            <w:tcW w:type="dxa" w:w="1040"/>
          </w:tcPr>
          <w:p>
            <w:r>
              <w:rPr>
                <w:sz w:val="14"/>
              </w:rPr>
              <w:t>53.23</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53.05</w:t>
            </w:r>
          </w:p>
        </w:tc>
        <w:tc>
          <w:tcPr>
            <w:tcW w:type="dxa" w:w="1040"/>
          </w:tcPr>
          <w:p>
            <w:r>
              <w:rPr>
                <w:sz w:val="14"/>
              </w:rPr>
              <w:t>53.05</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joint_03</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5816.7</w:t>
            </w:r>
          </w:p>
        </w:tc>
        <w:tc>
          <w:tcPr>
            <w:tcW w:type="dxa" w:w="1040"/>
          </w:tcPr>
          <w:p>
            <w:r>
              <w:rPr>
                <w:sz w:val="14"/>
              </w:rPr>
              <w:t>2726.6</w:t>
            </w:r>
          </w:p>
        </w:tc>
        <w:tc>
          <w:tcPr>
            <w:tcW w:type="dxa" w:w="1040"/>
          </w:tcPr>
          <w:p>
            <w:r>
              <w:rPr>
                <w:sz w:val="14"/>
              </w:rPr>
              <w:t>0.216</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4723.9</w:t>
            </w:r>
          </w:p>
        </w:tc>
        <w:tc>
          <w:tcPr>
            <w:tcW w:type="dxa" w:w="1040"/>
          </w:tcPr>
          <w:p>
            <w:r>
              <w:rPr>
                <w:sz w:val="14"/>
              </w:rPr>
              <w:t>1248.8</w:t>
            </w:r>
          </w:p>
        </w:tc>
        <w:tc>
          <w:tcPr>
            <w:tcW w:type="dxa" w:w="1040"/>
          </w:tcPr>
          <w:p>
            <w:r>
              <w:rPr>
                <w:sz w:val="14"/>
              </w:rPr>
              <w:t>0.140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55.82</w:t>
            </w:r>
          </w:p>
        </w:tc>
        <w:tc>
          <w:tcPr>
            <w:tcW w:type="dxa" w:w="1040"/>
          </w:tcPr>
          <w:p>
            <w:r>
              <w:rPr>
                <w:sz w:val="14"/>
              </w:rPr>
              <w:t>55.21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5190.1</w:t>
            </w:r>
          </w:p>
        </w:tc>
        <w:tc>
          <w:tcPr>
            <w:tcW w:type="dxa" w:w="1040"/>
          </w:tcPr>
          <w:p>
            <w:r>
              <w:rPr>
                <w:sz w:val="14"/>
              </w:rPr>
              <w:t>1152.8</w:t>
            </w:r>
          </w:p>
        </w:tc>
        <w:tc>
          <w:tcPr>
            <w:tcW w:type="dxa" w:w="1040"/>
          </w:tcPr>
          <w:p>
            <w:r>
              <w:rPr>
                <w:sz w:val="14"/>
              </w:rPr>
              <w:t>0.164</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4547.4</w:t>
            </w:r>
          </w:p>
        </w:tc>
        <w:tc>
          <w:tcPr>
            <w:tcW w:type="dxa" w:w="1040"/>
          </w:tcPr>
          <w:p>
            <w:r>
              <w:rPr>
                <w:sz w:val="14"/>
              </w:rPr>
              <w:t>12.28</w:t>
            </w:r>
          </w:p>
        </w:tc>
        <w:tc>
          <w:tcPr>
            <w:tcW w:type="dxa" w:w="1040"/>
          </w:tcPr>
          <w:p>
            <w:r>
              <w:rPr>
                <w:sz w:val="14"/>
              </w:rPr>
              <w:t>5929.2</w:t>
            </w:r>
          </w:p>
        </w:tc>
        <w:tc>
          <w:tcPr>
            <w:tcW w:type="dxa" w:w="1040"/>
          </w:tcPr>
          <w:p>
            <w:r>
              <w:rPr>
                <w:sz w:val="14"/>
              </w:rPr>
              <w:t>997.2</w:t>
            </w:r>
          </w:p>
        </w:tc>
        <w:tc>
          <w:tcPr>
            <w:tcW w:type="dxa" w:w="1040"/>
          </w:tcPr>
          <w:p>
            <w:r>
              <w:rPr>
                <w:sz w:val="14"/>
              </w:rPr>
              <w:t>0.972</w:t>
            </w:r>
          </w:p>
        </w:tc>
        <w:tc>
          <w:tcPr>
            <w:tcW w:type="dxa" w:w="1040"/>
          </w:tcPr>
          <w:p>
            <w:r>
              <w:rPr>
                <w:sz w:val="14"/>
              </w:rPr>
              <w:t>False</w:t>
            </w:r>
          </w:p>
        </w:tc>
        <w:tc>
          <w:tcPr>
            <w:tcW w:type="dxa" w:w="1040"/>
          </w:tcPr>
          <w:p>
            <w:r>
              <w:rPr>
                <w:sz w:val="14"/>
              </w:rPr>
              <w:t>False</w:t>
            </w:r>
          </w:p>
        </w:tc>
      </w:tr>
      <w:tr>
        <w:tc>
          <w:tcPr>
            <w:tcW w:type="dxa" w:w="1040"/>
          </w:tcPr>
          <w:p>
            <w:r>
              <w:rPr>
                <w:sz w:val="14"/>
              </w:rPr>
              <w:t>joint_10</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joint_11</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uniform_01</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382.1</w:t>
            </w:r>
          </w:p>
        </w:tc>
        <w:tc>
          <w:tcPr>
            <w:tcW w:type="dxa" w:w="1040"/>
          </w:tcPr>
          <w:p>
            <w:r>
              <w:rPr>
                <w:sz w:val="14"/>
              </w:rPr>
              <w:t>0.992</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1"/>
      </w:pPr>
      <w:r>
        <w:t>3. Results</w:t>
      </w:r>
    </w:p>
    <w:p>
      <w:pPr>
        <w:pStyle w:val="Heading2"/>
      </w:pPr>
      <w:r>
        <w:t>3.1 Baselines and numerical resolution</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Lmax=40.00 kg m</w:t>
      </w:r>
      <w:r>
        <w:rPr>
          <w:vertAlign w:val="superscript"/>
        </w:rPr>
        <w:t>-1</w:t>
      </w:r>
      <w:r>
        <w:t xml:space="preserve"> and Smax=40.00 kg m</w:t>
      </w:r>
      <w:r>
        <w:rPr>
          <w:vertAlign w:val="superscript"/>
        </w:rPr>
        <w:t>-1</w:t>
      </w:r>
      <w:r>
        <w:t>. These are modeled unit-width masses, not structural loads. The frozen 8% four-metric convergence tolerance was met by 3 of 9 tested resolution combinations. The 0.5-h interval was the frozen numerical reference and production resolution. At 1 h, 3 of 3 selected uniform, continuous-joint, and mapped-joint designs failed the same composite criterion relative to 0.5 h. Comparing the 0.5-h production outcomes against targeted 0.25-h reevaluations, 3 of 3 selected designs failed the frozen four-metric tolerance. Accordingly, 0.5 h is described as the production reference resolution, not as demonstrated convergence beyond that interval. Smax is release mass in one model interval and therefore must be interpreted with the stated timestep.</w:t>
      </w:r>
    </w:p>
    <w:p>
      <w:pPr>
        <w:pStyle w:val="Heading2"/>
      </w:pPr>
      <w:r>
        <w:t>3.2 Optimized uniform reference</w:t>
      </w:r>
    </w:p>
    <w:p>
      <w:r>
        <w:t>The exhaustive uniform grid produced 2910 nondominated design rows but only 2 objective pairs: 40.00/40.00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w:t>
      </w:r>
    </w:p>
    <w:p>
      <w:r>
        <w:t>The complete frontier summary was uniform: 2 objective pairs, normalized hypervolume 0.701, additive epsilon versus uniform 0.000; geometry: 6 objective pairs, normalized hypervolume 0.504, additive epsilon versus uniform 0.209; surface: 2 objective pairs, normalized hypervolume 0.701, additive epsilon versus uniform 0.000; joint: 6 objective pairs, normalized hypervolume 0.762, additive epsilon versus uniform 0.000. Joint hypervolume exceeded uniform because the joint set included the uniform objective pairs and 4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4547.4/12.28 kg m</w:t>
      </w:r>
      <w:r>
        <w:rPr>
          <w:vertAlign w:val="superscript"/>
        </w:rPr>
        <w:t>-1</w:t>
      </w:r>
      <w:r>
        <w:t>, whereas common normalization selected 40.00/40.00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4545.9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12 candidates with the nominal 40.00/40.00 kg m</w:t>
      </w:r>
      <w:r>
        <w:rPr>
          <w:vertAlign w:val="superscript"/>
        </w:rPr>
        <w:t>-1</w:t>
      </w:r>
      <w:r>
        <w:t xml:space="preserve"> objective pair, Q95 Lmax ranged from 51.89 to 5816.7 kg m</w:t>
      </w:r>
      <w:r>
        <w:rPr>
          <w:vertAlign w:val="superscript"/>
        </w:rPr>
        <w:t>-1</w:t>
      </w:r>
      <w:r>
        <w:t>, Q95 Smax ranged from 51.89 to 2726.6 kg m</w:t>
      </w:r>
      <w:r>
        <w:rPr>
          <w:vertAlign w:val="superscript"/>
        </w:rPr>
        <w:t>-1</w:t>
      </w:r>
      <w:r>
        <w:t>, and manual-intervention probability ranged from 0.000 to 0.216.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No joint design row among the 1341 nondominated rows met all post hoc constructability checks. The selected continuous joint knee had 23 slope and 23 surface transitions and minimum segment length 1 cell. Generic mapping reduced these to 6 and 0 transitions; Lmax changed by -4469.09 kg m</w:t>
      </w:r>
      <w:r>
        <w:rPr>
          <w:vertAlign w:val="superscript"/>
        </w:rPr>
        <w:t>-1</w:t>
      </w:r>
      <w:r>
        <w:t xml:space="preserve"> (-98.28%) and Smax by +66.00 kg m</w:t>
      </w:r>
      <w:r>
        <w:rPr>
          <w:vertAlign w:val="superscript"/>
        </w:rPr>
        <w:t>-1</w:t>
      </w:r>
      <w:r>
        <w:t xml:space="preserve"> (+537.47%). The mapped profile is a post hoc rule-compliant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2.84 to 16.68, while Smax reductions ranged from 67.01% to 70.83%. These paired modeled trade-offs were strongly station-winter dependent. Table 9 gives the paired station-winter results. Daily ground observations are supplementary forcing, not roof-scale validation, and daily Smax is not directly comparable with subdaily synthetic Smax.</w:t>
      </w:r>
    </w:p>
    <w:p>
      <w:pPr>
        <w:pStyle w:val="Heading3"/>
        <w:spacing w:before="240" w:after="120"/>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5612.9</w:t>
            </w:r>
          </w:p>
        </w:tc>
        <w:tc>
          <w:tcPr>
            <w:tcW w:type="dxa" w:w="1040"/>
          </w:tcPr>
          <w:p>
            <w:r>
              <w:rPr>
                <w:sz w:val="14"/>
              </w:rPr>
              <w:t>16.24</w:t>
            </w:r>
          </w:p>
        </w:tc>
        <w:tc>
          <w:tcPr>
            <w:tcW w:type="dxa" w:w="1040"/>
          </w:tcPr>
          <w:p>
            <w:r>
              <w:rPr>
                <w:sz w:val="14"/>
              </w:rPr>
              <w:t>345.6</w:t>
            </w:r>
          </w:p>
        </w:tc>
        <w:tc>
          <w:tcPr>
            <w:tcW w:type="dxa" w:w="1040"/>
          </w:tcPr>
          <w:p>
            <w:r>
              <w:rPr>
                <w:sz w:val="14"/>
              </w:rPr>
              <w:t>114.0</w:t>
            </w:r>
          </w:p>
        </w:tc>
        <w:tc>
          <w:tcPr>
            <w:tcW w:type="dxa" w:w="1040"/>
          </w:tcPr>
          <w:p>
            <w:r>
              <w:rPr>
                <w:sz w:val="14"/>
              </w:rPr>
              <w:t>67.01</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5603.9</w:t>
            </w:r>
          </w:p>
        </w:tc>
        <w:tc>
          <w:tcPr>
            <w:tcW w:type="dxa" w:w="1040"/>
          </w:tcPr>
          <w:p>
            <w:r>
              <w:rPr>
                <w:sz w:val="14"/>
              </w:rPr>
              <w:t>16.68</w:t>
            </w:r>
          </w:p>
        </w:tc>
        <w:tc>
          <w:tcPr>
            <w:tcW w:type="dxa" w:w="1040"/>
          </w:tcPr>
          <w:p>
            <w:r>
              <w:rPr>
                <w:sz w:val="14"/>
              </w:rPr>
              <w:t>336.0</w:t>
            </w:r>
          </w:p>
        </w:tc>
        <w:tc>
          <w:tcPr>
            <w:tcW w:type="dxa" w:w="1040"/>
          </w:tcPr>
          <w:p>
            <w:r>
              <w:rPr>
                <w:sz w:val="14"/>
              </w:rPr>
              <w:t>106.0</w:t>
            </w:r>
          </w:p>
        </w:tc>
        <w:tc>
          <w:tcPr>
            <w:tcW w:type="dxa" w:w="1040"/>
          </w:tcPr>
          <w:p>
            <w:r>
              <w:rPr>
                <w:sz w:val="14"/>
              </w:rPr>
              <w:t>68.45</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5064.1</w:t>
            </w:r>
          </w:p>
        </w:tc>
        <w:tc>
          <w:tcPr>
            <w:tcW w:type="dxa" w:w="1040"/>
          </w:tcPr>
          <w:p>
            <w:r>
              <w:rPr>
                <w:sz w:val="14"/>
              </w:rPr>
              <w:t>16.48</w:t>
            </w:r>
          </w:p>
        </w:tc>
        <w:tc>
          <w:tcPr>
            <w:tcW w:type="dxa" w:w="1040"/>
          </w:tcPr>
          <w:p>
            <w:r>
              <w:rPr>
                <w:sz w:val="14"/>
              </w:rPr>
              <w:t>307.2</w:t>
            </w:r>
          </w:p>
        </w:tc>
        <w:tc>
          <w:tcPr>
            <w:tcW w:type="dxa" w:w="1040"/>
          </w:tcPr>
          <w:p>
            <w:r>
              <w:rPr>
                <w:sz w:val="14"/>
              </w:rPr>
              <w:t>97.60</w:t>
            </w:r>
          </w:p>
        </w:tc>
        <w:tc>
          <w:tcPr>
            <w:tcW w:type="dxa" w:w="1040"/>
          </w:tcPr>
          <w:p>
            <w:r>
              <w:rPr>
                <w:sz w:val="14"/>
              </w:rPr>
              <w:t>68.23</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4278.4</w:t>
            </w:r>
          </w:p>
        </w:tc>
        <w:tc>
          <w:tcPr>
            <w:tcW w:type="dxa" w:w="1040"/>
          </w:tcPr>
          <w:p>
            <w:r>
              <w:rPr>
                <w:sz w:val="14"/>
              </w:rPr>
              <w:t>13.50</w:t>
            </w:r>
          </w:p>
        </w:tc>
        <w:tc>
          <w:tcPr>
            <w:tcW w:type="dxa" w:w="1040"/>
          </w:tcPr>
          <w:p>
            <w:r>
              <w:rPr>
                <w:sz w:val="14"/>
              </w:rPr>
              <w:t>316.8</w:t>
            </w:r>
          </w:p>
        </w:tc>
        <w:tc>
          <w:tcPr>
            <w:tcW w:type="dxa" w:w="1040"/>
          </w:tcPr>
          <w:p>
            <w:r>
              <w:rPr>
                <w:sz w:val="14"/>
              </w:rPr>
              <w:t>92.40</w:t>
            </w:r>
          </w:p>
        </w:tc>
        <w:tc>
          <w:tcPr>
            <w:tcW w:type="dxa" w:w="1040"/>
          </w:tcPr>
          <w:p>
            <w:r>
              <w:rPr>
                <w:sz w:val="14"/>
              </w:rPr>
              <w:t>70.83</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3682.3</w:t>
            </w:r>
          </w:p>
        </w:tc>
        <w:tc>
          <w:tcPr>
            <w:tcW w:type="dxa" w:w="1040"/>
          </w:tcPr>
          <w:p>
            <w:r>
              <w:rPr>
                <w:sz w:val="14"/>
              </w:rPr>
              <w:t>8.161</w:t>
            </w:r>
          </w:p>
        </w:tc>
        <w:tc>
          <w:tcPr>
            <w:tcW w:type="dxa" w:w="1040"/>
          </w:tcPr>
          <w:p>
            <w:r>
              <w:rPr>
                <w:sz w:val="14"/>
              </w:rPr>
              <w:t>451.2</w:t>
            </w:r>
          </w:p>
        </w:tc>
        <w:tc>
          <w:tcPr>
            <w:tcW w:type="dxa" w:w="1040"/>
          </w:tcPr>
          <w:p>
            <w:r>
              <w:rPr>
                <w:sz w:val="14"/>
              </w:rPr>
              <w:t>131.6</w:t>
            </w:r>
          </w:p>
        </w:tc>
        <w:tc>
          <w:tcPr>
            <w:tcW w:type="dxa" w:w="1040"/>
          </w:tcPr>
          <w:p>
            <w:r>
              <w:rPr>
                <w:sz w:val="14"/>
              </w:rPr>
              <w:t>70.83</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1729.7</w:t>
            </w:r>
          </w:p>
        </w:tc>
        <w:tc>
          <w:tcPr>
            <w:tcW w:type="dxa" w:w="1040"/>
          </w:tcPr>
          <w:p>
            <w:r>
              <w:rPr>
                <w:sz w:val="14"/>
              </w:rPr>
              <w:t>6.213</w:t>
            </w:r>
          </w:p>
        </w:tc>
        <w:tc>
          <w:tcPr>
            <w:tcW w:type="dxa" w:w="1040"/>
          </w:tcPr>
          <w:p>
            <w:r>
              <w:rPr>
                <w:sz w:val="14"/>
              </w:rPr>
              <w:t>278.4</w:t>
            </w:r>
          </w:p>
        </w:tc>
        <w:tc>
          <w:tcPr>
            <w:tcW w:type="dxa" w:w="1040"/>
          </w:tcPr>
          <w:p>
            <w:r>
              <w:rPr>
                <w:sz w:val="14"/>
              </w:rPr>
              <w:t>81.60</w:t>
            </w:r>
          </w:p>
        </w:tc>
        <w:tc>
          <w:tcPr>
            <w:tcW w:type="dxa" w:w="1040"/>
          </w:tcPr>
          <w:p>
            <w:r>
              <w:rPr>
                <w:sz w:val="14"/>
              </w:rPr>
              <w:t>70.69</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3701.6</w:t>
            </w:r>
          </w:p>
        </w:tc>
        <w:tc>
          <w:tcPr>
            <w:tcW w:type="dxa" w:w="1040"/>
          </w:tcPr>
          <w:p>
            <w:r>
              <w:rPr>
                <w:sz w:val="14"/>
              </w:rPr>
              <w:t>7.415</w:t>
            </w:r>
          </w:p>
        </w:tc>
        <w:tc>
          <w:tcPr>
            <w:tcW w:type="dxa" w:w="1040"/>
          </w:tcPr>
          <w:p>
            <w:r>
              <w:rPr>
                <w:sz w:val="14"/>
              </w:rPr>
              <w:t>499.2</w:t>
            </w:r>
          </w:p>
        </w:tc>
        <w:tc>
          <w:tcPr>
            <w:tcW w:type="dxa" w:w="1040"/>
          </w:tcPr>
          <w:p>
            <w:r>
              <w:rPr>
                <w:sz w:val="14"/>
              </w:rPr>
              <w:t>145.6</w:t>
            </w:r>
          </w:p>
        </w:tc>
        <w:tc>
          <w:tcPr>
            <w:tcW w:type="dxa" w:w="1040"/>
          </w:tcPr>
          <w:p>
            <w:r>
              <w:rPr>
                <w:sz w:val="14"/>
              </w:rPr>
              <w:t>70.83</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3372.6</w:t>
            </w:r>
          </w:p>
        </w:tc>
        <w:tc>
          <w:tcPr>
            <w:tcW w:type="dxa" w:w="1040"/>
          </w:tcPr>
          <w:p>
            <w:r>
              <w:rPr>
                <w:sz w:val="14"/>
              </w:rPr>
              <w:t>12.11</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2376.7</w:t>
            </w:r>
          </w:p>
        </w:tc>
        <w:tc>
          <w:tcPr>
            <w:tcW w:type="dxa" w:w="1040"/>
          </w:tcPr>
          <w:p>
            <w:r>
              <w:rPr>
                <w:sz w:val="14"/>
              </w:rPr>
              <w:t>8.537</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2319.6</w:t>
            </w:r>
          </w:p>
        </w:tc>
        <w:tc>
          <w:tcPr>
            <w:tcW w:type="dxa" w:w="1040"/>
          </w:tcPr>
          <w:p>
            <w:r>
              <w:rPr>
                <w:sz w:val="14"/>
              </w:rPr>
              <w:t>6.041</w:t>
            </w:r>
          </w:p>
        </w:tc>
        <w:tc>
          <w:tcPr>
            <w:tcW w:type="dxa" w:w="1040"/>
          </w:tcPr>
          <w:p>
            <w:r>
              <w:rPr>
                <w:sz w:val="14"/>
              </w:rPr>
              <w:t>384.0</w:t>
            </w:r>
          </w:p>
        </w:tc>
        <w:tc>
          <w:tcPr>
            <w:tcW w:type="dxa" w:w="1040"/>
          </w:tcPr>
          <w:p>
            <w:r>
              <w:rPr>
                <w:sz w:val="14"/>
              </w:rPr>
              <w:t>112.0</w:t>
            </w:r>
          </w:p>
        </w:tc>
        <w:tc>
          <w:tcPr>
            <w:tcW w:type="dxa" w:w="1040"/>
          </w:tcPr>
          <w:p>
            <w:r>
              <w:rPr>
                <w:sz w:val="14"/>
              </w:rPr>
              <w:t>70.83</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1349.8</w:t>
            </w:r>
          </w:p>
        </w:tc>
        <w:tc>
          <w:tcPr>
            <w:tcW w:type="dxa" w:w="1040"/>
          </w:tcPr>
          <w:p>
            <w:r>
              <w:rPr>
                <w:sz w:val="14"/>
              </w:rPr>
              <w:t>2.992</w:t>
            </w:r>
          </w:p>
        </w:tc>
        <w:tc>
          <w:tcPr>
            <w:tcW w:type="dxa" w:w="1040"/>
          </w:tcPr>
          <w:p>
            <w:r>
              <w:rPr>
                <w:sz w:val="14"/>
              </w:rPr>
              <w:t>448.9</w:t>
            </w:r>
          </w:p>
        </w:tc>
        <w:tc>
          <w:tcPr>
            <w:tcW w:type="dxa" w:w="1040"/>
          </w:tcPr>
          <w:p>
            <w:r>
              <w:rPr>
                <w:sz w:val="14"/>
              </w:rPr>
              <w:t>130.9</w:t>
            </w:r>
          </w:p>
        </w:tc>
        <w:tc>
          <w:tcPr>
            <w:tcW w:type="dxa" w:w="1040"/>
          </w:tcPr>
          <w:p>
            <w:r>
              <w:rPr>
                <w:sz w:val="14"/>
              </w:rPr>
              <w:t>70.83</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1037.3</w:t>
            </w:r>
          </w:p>
        </w:tc>
        <w:tc>
          <w:tcPr>
            <w:tcW w:type="dxa" w:w="1040"/>
          </w:tcPr>
          <w:p>
            <w:r>
              <w:rPr>
                <w:sz w:val="14"/>
              </w:rPr>
              <w:t>2.843</w:t>
            </w:r>
          </w:p>
        </w:tc>
        <w:tc>
          <w:tcPr>
            <w:tcW w:type="dxa" w:w="1040"/>
          </w:tcPr>
          <w:p>
            <w:r>
              <w:rPr>
                <w:sz w:val="14"/>
              </w:rPr>
              <w:t>357.9</w:t>
            </w:r>
          </w:p>
        </w:tc>
        <w:tc>
          <w:tcPr>
            <w:tcW w:type="dxa" w:w="1040"/>
          </w:tcPr>
          <w:p>
            <w:r>
              <w:rPr>
                <w:sz w:val="14"/>
              </w:rPr>
              <w:t>104.4</w:t>
            </w:r>
          </w:p>
        </w:tc>
        <w:tc>
          <w:tcPr>
            <w:tcW w:type="dxa" w:w="1040"/>
          </w:tcPr>
          <w:p>
            <w:r>
              <w:rPr>
                <w:sz w:val="14"/>
              </w:rPr>
              <w:t>70.83</w:t>
            </w:r>
          </w:p>
        </w:tc>
      </w:tr>
    </w:tbl>
    <w:p>
      <w:pPr>
        <w:pStyle w:val="Heading1"/>
      </w:pPr>
      <w:r>
        <w:t>4. Discussion</w:t>
      </w:r>
    </w:p>
    <w:p>
      <w:r>
        <w:t>The frozen research question can be answered narrowly: under identical modeled forcing, spatial variation retained the 2 uniform objective regimes and introduced 4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changed the selected knee's Lmax by -98.28% and Smax by +537.47%, moving the point toward the low-retention, high-release shedding regime; every frozen transition penalty selected a uniform regime. Thus, the selected continuous-profile location in objective space was not preserved by the rule-compliant post hoc mapping. Graded concepts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0.5-h production interval is the finest frozen-grid reference rather than proof of convergence beyond 0.5 h. The 1-h and targeted 0.25-h comparisons showed that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define an interval-invariant release-rate outcome if cross-timestep comparison is required; optimize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4 intermediate trade-off combinations. However, no joint row directly passed all frozen constructability checks, post hoc mapping shifted the selected point toward the low-retention, high-release shedding regime, nominal objectives did not determine robustness, and the targeted 0.25-h check confirmed interval sensitivity. Constructability and numerical resolution therefore substantially limit interpretation of the nominal trade-off expansion.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quantitative inputs and redistributable public-data snapshots, acquisition metadata, generated result tables, and reproduction instructions are available at https://github.com/bougtoir/functionally-graded-roof-snow-management.</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REQUIRED-author confirmation of roles before submission.</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