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DRAFT—NOT FOR SUBMISSION UNTIL THE SCIENTIFIC AND ADMINISTRATIVE GATES IN THE CHECKLIST ARE RESOLVED</w:t>
      </w:r>
    </w:p>
    <w:p>
      <w:r>
        <w:t>Editor-in-Chief</w:t>
      </w:r>
    </w:p>
    <w:p>
      <w:r>
        <w:t>Applied Energy</w:t>
      </w:r>
    </w:p>
    <w:p/>
    <w:p>
      <w:r>
        <w:t>Dear Editor,</w:t>
      </w:r>
    </w:p>
    <w:p>
      <w:r>
        <w:t>Please consider the manuscript “From global heat-allocation bounds to a real waste-heat pathway: a two-scale constraint analysis” as a Full Length Research Article in Applied Energy.</w:t>
      </w:r>
    </w:p>
    <w:p>
      <w:r>
        <w:t>The manuscript connects a conserved-heat global screening model to measured Frontier supercomputer waste heat and documented Oak Ridge National Laboratory heating-demand bounds. Its matched peak-event result is that a 18-hour local delay yields 54% of the simultaneous spatial bound. A global-to-real constraint waterfall and finite dispatch then show that every evaluated practical mode remains conditional because essential case evidence is missing.</w:t>
      </w:r>
    </w:p>
    <w:p>
      <w:r>
        <w:t>The contribution is the transparent constraint-attrition result, not a claim that planetary heat transport or a calibrated Frontier-to-ORNL project is presently supported. Measured, derived, bounded, missing, conditional, and excluded quantities remain explicit; negative and infeasible outcomes are retained.</w:t>
      </w:r>
    </w:p>
    <w:p>
      <w:r>
        <w:t>This manuscript is original, is not under consideration elsewhere, and has been approved by all authors. [The author must verify this statement before submission.]</w:t>
      </w:r>
    </w:p>
    <w:p>
      <w:r>
        <w:t>Suggested reviewers and any opposed reviewers will be supplied through the submission system after conflict-of-interest review.</w:t>
      </w:r>
    </w:p>
    <w:p>
      <w:r>
        <w:t>Sincerely,</w:t>
      </w:r>
    </w:p>
    <w:p>
      <w:r>
        <w:t>Tatsuki Onishi</w:t>
      </w:r>
    </w:p>
    <w:p>
      <w:r>
        <w:t>[Affiliation to be confirmed]</w:t>
      </w:r>
    </w:p>
    <w:p>
      <w:r>
        <w:t>bougtoir@gmail.com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