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 of the Journal of Cleaner Production,</w:t>
      </w:r>
    </w:p>
    <w:p>
      <w:r>
        <w:t>Please consider our Original Article, “There Is No Free Heat Sink: Detecting Environmental Burden Shifting in Thermal-Energy Optimization”. The manuscript addresses cleaner production as a system-boundary problem: removing heat locally can shift burden to an unevaluated receiving environment.</w:t>
      </w:r>
    </w:p>
    <w:p>
      <w:r>
        <w:t>The contribution is a conservation-aware, evidence-gated framework that separates objective value from destination eligibility, preserves incompatible burden, energy, cost, and emissions units, and connects a global human-burden screening model to a measured waste-heat pathway. Heat is a useful test because conservation makes transfer explicit. A problem does not disappear when it crosses the system boundary. The framework exposes an unconstrained open-ocean optimum as a diagnostic failure and reports zero supported practical endpoints rather than filling missing engineering or lifecycle evidence.</w:t>
      </w:r>
    </w:p>
    <w:p>
      <w:r>
        <w:t>The study does not claim a safe global sink, deployable long-distance heat relocation, planetary cooling, health benefit, case-specific economics, quantified ecosystem damage, or case-specific lifecycle performance. Its relevance to JCP is the prevention and transparent detection of problem shifting in waste-heat management, industrial ecology, and sustainability claims.</w:t>
      </w:r>
    </w:p>
    <w:p>
      <w:r>
        <w:t>AUTHOR ACTION: confirm originality, author approval, funding, competing interests, and any required suggested reviewers before submission.</w:t>
      </w:r>
    </w:p>
    <w:p>
      <w:r>
        <w:t>Sincerely,</w:t>
        <w:br/>
        <w:t>Tatsuki Onishi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