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Title"/>
      </w:pPr>
      <w:r>
        <w:t>Editable main tables</w:t>
      </w:r>
    </w:p>
    <w:p>
      <w:pPr>
        <w:keepNext/>
        <w:spacing w:before="240"/>
      </w:pPr>
      <w:r>
        <w:rPr>
          <w:b/>
        </w:rPr>
        <w:t>Table 1. Public datasets used in the global analysis.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2340"/>
        <w:gridCol w:w="2340"/>
        <w:gridCol w:w="2340"/>
        <w:gridCol w:w="2340"/>
      </w:tblGrid>
      <w:tr>
        <w:trPr>
          <w:tblHeader w:val="true"/>
          <w:cantSplit/>
        </w:trPr>
        <w:tc>
          <w:tcPr>
            <w:tcW w:type="dxa" w:w="2340"/>
            <w:shd w:fill="D9EAF2"/>
          </w:tcPr>
          <w:p>
            <w:r>
              <w:t>Product</w:t>
            </w:r>
          </w:p>
        </w:tc>
        <w:tc>
          <w:tcPr>
            <w:tcW w:type="dxa" w:w="2340"/>
            <w:shd w:fill="D9EAF2"/>
          </w:tcPr>
          <w:p>
            <w:r>
              <w:t>Role</w:t>
            </w:r>
          </w:p>
        </w:tc>
        <w:tc>
          <w:tcPr>
            <w:tcW w:type="dxa" w:w="2340"/>
            <w:shd w:fill="D9EAF2"/>
          </w:tcPr>
          <w:p>
            <w:r>
              <w:t>Version</w:t>
            </w:r>
          </w:p>
        </w:tc>
        <w:tc>
          <w:tcPr>
            <w:tcW w:type="dxa" w:w="2340"/>
            <w:shd w:fill="D9EAF2"/>
          </w:tcPr>
          <w:p>
            <w:r>
              <w:t>Completion</w:t>
            </w:r>
          </w:p>
        </w:tc>
      </w:tr>
      <w:tr>
        <w:trPr>
          <w:cantSplit/>
        </w:trPr>
        <w:tc>
          <w:tcPr>
            <w:tcW w:type="dxa" w:w="2340"/>
          </w:tcPr>
          <w:p>
            <w:r>
              <w:t>Admin 0 countries</w:t>
            </w:r>
          </w:p>
        </w:tc>
        <w:tc>
          <w:tcPr>
            <w:tcW w:type="dxa" w:w="2340"/>
          </w:tcPr>
          <w:p>
            <w:r>
              <w:t>country_boundaries</w:t>
            </w:r>
          </w:p>
        </w:tc>
        <w:tc>
          <w:tcPr>
            <w:tcW w:type="dxa" w:w="2340"/>
          </w:tcPr>
          <w:p>
            <w:r>
              <w:t>5.1.2, 1:110m</w:t>
            </w:r>
          </w:p>
        </w:tc>
        <w:tc>
          <w:tcPr>
            <w:tcW w:type="dxa" w:w="2340"/>
          </w:tcPr>
          <w:p>
            <w:r>
              <w:t>complete</w:t>
            </w:r>
          </w:p>
        </w:tc>
      </w:tr>
      <w:tr>
        <w:trPr>
          <w:cantSplit/>
        </w:trPr>
        <w:tc>
          <w:tcPr>
            <w:tcW w:type="dxa" w:w="2340"/>
          </w:tcPr>
          <w:p>
            <w:r>
              <w:t>NCEP/NCAR Reanalysis 1</w:t>
            </w:r>
          </w:p>
        </w:tc>
        <w:tc>
          <w:tcPr>
            <w:tcW w:type="dxa" w:w="2340"/>
          </w:tcPr>
          <w:p>
            <w:r>
              <w:t>downward_longwave_flux</w:t>
            </w:r>
          </w:p>
        </w:tc>
        <w:tc>
          <w:tcPr>
            <w:tcW w:type="dxa" w:w="2340"/>
          </w:tcPr>
          <w:p>
            <w:r>
              <w:t>2023 annual file</w:t>
            </w:r>
          </w:p>
        </w:tc>
        <w:tc>
          <w:tcPr>
            <w:tcW w:type="dxa" w:w="2340"/>
          </w:tcPr>
          <w:p>
            <w:r>
              <w:t>complete</w:t>
            </w:r>
          </w:p>
        </w:tc>
      </w:tr>
      <w:tr>
        <w:trPr>
          <w:cantSplit/>
        </w:trPr>
        <w:tc>
          <w:tcPr>
            <w:tcW w:type="dxa" w:w="2340"/>
          </w:tcPr>
          <w:p>
            <w:r>
              <w:t>NCEP/NCAR Reanalysis 1</w:t>
            </w:r>
          </w:p>
        </w:tc>
        <w:tc>
          <w:tcPr>
            <w:tcW w:type="dxa" w:w="2340"/>
          </w:tcPr>
          <w:p>
            <w:r>
              <w:t>downward_shortwave_flux</w:t>
            </w:r>
          </w:p>
        </w:tc>
        <w:tc>
          <w:tcPr>
            <w:tcW w:type="dxa" w:w="2340"/>
          </w:tcPr>
          <w:p>
            <w:r>
              <w:t>2023 annual file</w:t>
            </w:r>
          </w:p>
        </w:tc>
        <w:tc>
          <w:tcPr>
            <w:tcW w:type="dxa" w:w="2340"/>
          </w:tcPr>
          <w:p>
            <w:r>
              <w:t>complete</w:t>
            </w:r>
          </w:p>
        </w:tc>
      </w:tr>
      <w:tr>
        <w:trPr>
          <w:cantSplit/>
        </w:trPr>
        <w:tc>
          <w:tcPr>
            <w:tcW w:type="dxa" w:w="2340"/>
          </w:tcPr>
          <w:p>
            <w:r>
              <w:t>NCEP/NCAR Reanalysis 1</w:t>
            </w:r>
          </w:p>
        </w:tc>
        <w:tc>
          <w:tcPr>
            <w:tcW w:type="dxa" w:w="2340"/>
          </w:tcPr>
          <w:p>
            <w:r>
              <w:t>eastward_wind_10m</w:t>
            </w:r>
          </w:p>
        </w:tc>
        <w:tc>
          <w:tcPr>
            <w:tcW w:type="dxa" w:w="2340"/>
          </w:tcPr>
          <w:p>
            <w:r>
              <w:t>2023 annual file</w:t>
            </w:r>
          </w:p>
        </w:tc>
        <w:tc>
          <w:tcPr>
            <w:tcW w:type="dxa" w:w="2340"/>
          </w:tcPr>
          <w:p>
            <w:r>
              <w:t>complete</w:t>
            </w:r>
          </w:p>
        </w:tc>
      </w:tr>
      <w:tr>
        <w:trPr>
          <w:cantSplit/>
        </w:trPr>
        <w:tc>
          <w:tcPr>
            <w:tcW w:type="dxa" w:w="2340"/>
          </w:tcPr>
          <w:p>
            <w:r>
              <w:t>NCEP/NCAR Reanalysis 1</w:t>
            </w:r>
          </w:p>
        </w:tc>
        <w:tc>
          <w:tcPr>
            <w:tcW w:type="dxa" w:w="2340"/>
          </w:tcPr>
          <w:p>
            <w:r>
              <w:t>land_fraction</w:t>
            </w:r>
          </w:p>
        </w:tc>
        <w:tc>
          <w:tcPr>
            <w:tcW w:type="dxa" w:w="2340"/>
          </w:tcPr>
          <w:p>
            <w:r>
              <w:t>invariant Gaussian grid</w:t>
            </w:r>
          </w:p>
        </w:tc>
        <w:tc>
          <w:tcPr>
            <w:tcW w:type="dxa" w:w="2340"/>
          </w:tcPr>
          <w:p>
            <w:r>
              <w:t>complete</w:t>
            </w:r>
          </w:p>
        </w:tc>
      </w:tr>
      <w:tr>
        <w:trPr>
          <w:cantSplit/>
        </w:trPr>
        <w:tc>
          <w:tcPr>
            <w:tcW w:type="dxa" w:w="2340"/>
          </w:tcPr>
          <w:p>
            <w:r>
              <w:t>NCEP/NCAR Reanalysis 1</w:t>
            </w:r>
          </w:p>
        </w:tc>
        <w:tc>
          <w:tcPr>
            <w:tcW w:type="dxa" w:w="2340"/>
          </w:tcPr>
          <w:p>
            <w:r>
              <w:t>near_surface_air_temperature</w:t>
            </w:r>
          </w:p>
        </w:tc>
        <w:tc>
          <w:tcPr>
            <w:tcW w:type="dxa" w:w="2340"/>
          </w:tcPr>
          <w:p>
            <w:r>
              <w:t>2023 annual file</w:t>
            </w:r>
          </w:p>
        </w:tc>
        <w:tc>
          <w:tcPr>
            <w:tcW w:type="dxa" w:w="2340"/>
          </w:tcPr>
          <w:p>
            <w:r>
              <w:t>complete</w:t>
            </w:r>
          </w:p>
        </w:tc>
      </w:tr>
      <w:tr>
        <w:trPr>
          <w:cantSplit/>
        </w:trPr>
        <w:tc>
          <w:tcPr>
            <w:tcW w:type="dxa" w:w="2340"/>
          </w:tcPr>
          <w:p>
            <w:r>
              <w:t>NCEP/NCAR Reanalysis 1</w:t>
            </w:r>
          </w:p>
        </w:tc>
        <w:tc>
          <w:tcPr>
            <w:tcW w:type="dxa" w:w="2340"/>
          </w:tcPr>
          <w:p>
            <w:r>
              <w:t>near_surface_specific_humidity</w:t>
            </w:r>
          </w:p>
        </w:tc>
        <w:tc>
          <w:tcPr>
            <w:tcW w:type="dxa" w:w="2340"/>
          </w:tcPr>
          <w:p>
            <w:r>
              <w:t>2023 annual file</w:t>
            </w:r>
          </w:p>
        </w:tc>
        <w:tc>
          <w:tcPr>
            <w:tcW w:type="dxa" w:w="2340"/>
          </w:tcPr>
          <w:p>
            <w:r>
              <w:t>complete</w:t>
            </w:r>
          </w:p>
        </w:tc>
      </w:tr>
      <w:tr>
        <w:trPr>
          <w:cantSplit/>
        </w:trPr>
        <w:tc>
          <w:tcPr>
            <w:tcW w:type="dxa" w:w="2340"/>
          </w:tcPr>
          <w:p>
            <w:r>
              <w:t>NCEP/NCAR Reanalysis 1</w:t>
            </w:r>
          </w:p>
        </w:tc>
        <w:tc>
          <w:tcPr>
            <w:tcW w:type="dxa" w:w="2340"/>
          </w:tcPr>
          <w:p>
            <w:r>
              <w:t>northward_wind_10m</w:t>
            </w:r>
          </w:p>
        </w:tc>
        <w:tc>
          <w:tcPr>
            <w:tcW w:type="dxa" w:w="2340"/>
          </w:tcPr>
          <w:p>
            <w:r>
              <w:t>2023 annual file</w:t>
            </w:r>
          </w:p>
        </w:tc>
        <w:tc>
          <w:tcPr>
            <w:tcW w:type="dxa" w:w="2340"/>
          </w:tcPr>
          <w:p>
            <w:r>
              <w:t>complete</w:t>
            </w:r>
          </w:p>
        </w:tc>
      </w:tr>
      <w:tr>
        <w:trPr>
          <w:cantSplit/>
        </w:trPr>
        <w:tc>
          <w:tcPr>
            <w:tcW w:type="dxa" w:w="2340"/>
          </w:tcPr>
          <w:p>
            <w:r>
              <w:t>NCEP/NCAR Reanalysis 1</w:t>
            </w:r>
          </w:p>
        </w:tc>
        <w:tc>
          <w:tcPr>
            <w:tcW w:type="dxa" w:w="2340"/>
          </w:tcPr>
          <w:p>
            <w:r>
              <w:t>sea_ice_fraction</w:t>
            </w:r>
          </w:p>
        </w:tc>
        <w:tc>
          <w:tcPr>
            <w:tcW w:type="dxa" w:w="2340"/>
          </w:tcPr>
          <w:p>
            <w:r>
              <w:t>2023 annual file</w:t>
            </w:r>
          </w:p>
        </w:tc>
        <w:tc>
          <w:tcPr>
            <w:tcW w:type="dxa" w:w="2340"/>
          </w:tcPr>
          <w:p>
            <w:r>
              <w:t>complete</w:t>
            </w:r>
          </w:p>
        </w:tc>
      </w:tr>
      <w:tr>
        <w:trPr>
          <w:cantSplit/>
        </w:trPr>
        <w:tc>
          <w:tcPr>
            <w:tcW w:type="dxa" w:w="2340"/>
          </w:tcPr>
          <w:p>
            <w:r>
              <w:t>NCEP/NCAR Reanalysis 1</w:t>
            </w:r>
          </w:p>
        </w:tc>
        <w:tc>
          <w:tcPr>
            <w:tcW w:type="dxa" w:w="2340"/>
          </w:tcPr>
          <w:p>
            <w:r>
              <w:t>snow_water_equivalent</w:t>
            </w:r>
          </w:p>
        </w:tc>
        <w:tc>
          <w:tcPr>
            <w:tcW w:type="dxa" w:w="2340"/>
          </w:tcPr>
          <w:p>
            <w:r>
              <w:t>2023 annual file</w:t>
            </w:r>
          </w:p>
        </w:tc>
        <w:tc>
          <w:tcPr>
            <w:tcW w:type="dxa" w:w="2340"/>
          </w:tcPr>
          <w:p>
            <w:r>
              <w:t>complete</w:t>
            </w:r>
          </w:p>
        </w:tc>
      </w:tr>
      <w:tr>
        <w:trPr>
          <w:cantSplit/>
        </w:trPr>
        <w:tc>
          <w:tcPr>
            <w:tcW w:type="dxa" w:w="2340"/>
          </w:tcPr>
          <w:p>
            <w:r>
              <w:t>NCEP/NCAR Reanalysis 1</w:t>
            </w:r>
          </w:p>
        </w:tc>
        <w:tc>
          <w:tcPr>
            <w:tcW w:type="dxa" w:w="2340"/>
          </w:tcPr>
          <w:p>
            <w:r>
              <w:t>surface_pressure</w:t>
            </w:r>
          </w:p>
        </w:tc>
        <w:tc>
          <w:tcPr>
            <w:tcW w:type="dxa" w:w="2340"/>
          </w:tcPr>
          <w:p>
            <w:r>
              <w:t>2023 annual file</w:t>
            </w:r>
          </w:p>
        </w:tc>
        <w:tc>
          <w:tcPr>
            <w:tcW w:type="dxa" w:w="2340"/>
          </w:tcPr>
          <w:p>
            <w:r>
              <w:t>complete</w:t>
            </w:r>
          </w:p>
        </w:tc>
      </w:tr>
      <w:tr>
        <w:trPr>
          <w:cantSplit/>
        </w:trPr>
        <w:tc>
          <w:tcPr>
            <w:tcW w:type="dxa" w:w="2340"/>
          </w:tcPr>
          <w:p>
            <w:r>
              <w:t>NCEP/NCAR Reanalysis 1</w:t>
            </w:r>
          </w:p>
        </w:tc>
        <w:tc>
          <w:tcPr>
            <w:tcW w:type="dxa" w:w="2340"/>
          </w:tcPr>
          <w:p>
            <w:r>
              <w:t>upward_longwave_flux</w:t>
            </w:r>
          </w:p>
        </w:tc>
        <w:tc>
          <w:tcPr>
            <w:tcW w:type="dxa" w:w="2340"/>
          </w:tcPr>
          <w:p>
            <w:r>
              <w:t>2023 annual file</w:t>
            </w:r>
          </w:p>
        </w:tc>
        <w:tc>
          <w:tcPr>
            <w:tcW w:type="dxa" w:w="2340"/>
          </w:tcPr>
          <w:p>
            <w:r>
              <w:t>complete</w:t>
            </w:r>
          </w:p>
        </w:tc>
      </w:tr>
      <w:tr>
        <w:trPr>
          <w:cantSplit/>
        </w:trPr>
        <w:tc>
          <w:tcPr>
            <w:tcW w:type="dxa" w:w="2340"/>
          </w:tcPr>
          <w:p>
            <w:r>
              <w:t>NCEP/NCAR Reanalysis 1</w:t>
            </w:r>
          </w:p>
        </w:tc>
        <w:tc>
          <w:tcPr>
            <w:tcW w:type="dxa" w:w="2340"/>
          </w:tcPr>
          <w:p>
            <w:r>
              <w:t>upward_shortwave_flux</w:t>
            </w:r>
          </w:p>
        </w:tc>
        <w:tc>
          <w:tcPr>
            <w:tcW w:type="dxa" w:w="2340"/>
          </w:tcPr>
          <w:p>
            <w:r>
              <w:t>2023 annual file</w:t>
            </w:r>
          </w:p>
        </w:tc>
        <w:tc>
          <w:tcPr>
            <w:tcW w:type="dxa" w:w="2340"/>
          </w:tcPr>
          <w:p>
            <w:r>
              <w:t>complete</w:t>
            </w:r>
          </w:p>
        </w:tc>
      </w:tr>
      <w:tr>
        <w:trPr>
          <w:cantSplit/>
        </w:trPr>
        <w:tc>
          <w:tcPr>
            <w:tcW w:type="dxa" w:w="2340"/>
          </w:tcPr>
          <w:p>
            <w:r>
              <w:t>Unconstrained global population mosaic at 30 arc seconds</w:t>
            </w:r>
          </w:p>
        </w:tc>
        <w:tc>
          <w:tcPr>
            <w:tcW w:type="dxa" w:w="2340"/>
          </w:tcPr>
          <w:p>
            <w:r>
              <w:t>population_count</w:t>
            </w:r>
          </w:p>
        </w:tc>
        <w:tc>
          <w:tcPr>
            <w:tcW w:type="dxa" w:w="2340"/>
          </w:tcPr>
          <w:p>
            <w:r>
              <w:t>2020</w:t>
            </w:r>
          </w:p>
        </w:tc>
        <w:tc>
          <w:tcPr>
            <w:tcW w:type="dxa" w:w="2340"/>
          </w:tcPr>
          <w:p>
            <w:r>
              <w:t>complete</w:t>
            </w:r>
          </w:p>
        </w:tc>
      </w:tr>
    </w:tbl>
    <w:p>
      <w:r>
        <w:br w:type="page"/>
      </w:r>
    </w:p>
    <w:p>
      <w:pPr>
        <w:keepNext/>
        <w:spacing w:before="240"/>
      </w:pPr>
      <w:r>
        <w:rPr>
          <w:b/>
        </w:rPr>
        <w:t>Table 2. Canonical model assumptions.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3120"/>
        <w:gridCol w:w="3120"/>
        <w:gridCol w:w="3120"/>
      </w:tblGrid>
      <w:tr>
        <w:trPr>
          <w:tblHeader w:val="true"/>
          <w:cantSplit/>
        </w:trPr>
        <w:tc>
          <w:tcPr>
            <w:tcW w:type="dxa" w:w="3120"/>
            <w:shd w:fill="D9EAF2"/>
          </w:tcPr>
          <w:p>
            <w:r>
              <w:t>Assumption</w:t>
            </w:r>
          </w:p>
        </w:tc>
        <w:tc>
          <w:tcPr>
            <w:tcW w:type="dxa" w:w="3120"/>
            <w:shd w:fill="D9EAF2"/>
          </w:tcPr>
          <w:p>
            <w:r>
              <w:t>Value</w:t>
            </w:r>
          </w:p>
        </w:tc>
        <w:tc>
          <w:tcPr>
            <w:tcW w:type="dxa" w:w="3120"/>
            <w:shd w:fill="D9EAF2"/>
          </w:tcPr>
          <w:p>
            <w:r>
              <w:t>Unit</w:t>
            </w:r>
          </w:p>
        </w:tc>
      </w:tr>
      <w:tr>
        <w:trPr>
          <w:cantSplit/>
        </w:trPr>
        <w:tc>
          <w:tcPr>
            <w:tcW w:type="dxa" w:w="3120"/>
          </w:tcPr>
          <w:p>
            <w:r>
              <w:t>Canonical transferred energy</w:t>
            </w:r>
          </w:p>
        </w:tc>
        <w:tc>
          <w:tcPr>
            <w:tcW w:type="dxa" w:w="3120"/>
          </w:tcPr>
          <w:p>
            <w:r>
              <w:t>1</w:t>
            </w:r>
          </w:p>
        </w:tc>
        <w:tc>
          <w:tcPr>
            <w:tcW w:type="dxa" w:w="3120"/>
          </w:tcPr>
          <w:p>
            <w:r>
              <w:t>GJ</w:t>
            </w:r>
          </w:p>
        </w:tc>
      </w:tr>
      <w:tr>
        <w:trPr>
          <w:cantSplit/>
        </w:trPr>
        <w:tc>
          <w:tcPr>
            <w:tcW w:type="dxa" w:w="3120"/>
          </w:tcPr>
          <w:p>
            <w:r>
              <w:t>Atmospheric mixing height</w:t>
            </w:r>
          </w:p>
        </w:tc>
        <w:tc>
          <w:tcPr>
            <w:tcW w:type="dxa" w:w="3120"/>
          </w:tcPr>
          <w:p>
            <w:r>
              <w:t>100</w:t>
            </w:r>
          </w:p>
        </w:tc>
        <w:tc>
          <w:tcPr>
            <w:tcW w:type="dxa" w:w="3120"/>
          </w:tcPr>
          <w:p>
            <w:r>
              <w:t>m</w:t>
            </w:r>
          </w:p>
        </w:tc>
      </w:tr>
      <w:tr>
        <w:trPr>
          <w:cantSplit/>
        </w:trPr>
        <w:tc>
          <w:tcPr>
            <w:tcW w:type="dxa" w:w="3120"/>
          </w:tcPr>
          <w:p>
            <w:r>
              <w:t>Air density</w:t>
            </w:r>
          </w:p>
        </w:tc>
        <w:tc>
          <w:tcPr>
            <w:tcW w:type="dxa" w:w="3120"/>
          </w:tcPr>
          <w:p>
            <w:r>
              <w:t>1.23</w:t>
            </w:r>
          </w:p>
        </w:tc>
        <w:tc>
          <w:tcPr>
            <w:tcW w:type="dxa" w:w="3120"/>
          </w:tcPr>
          <w:p>
            <w:r>
              <w:t>kg m-3</w:t>
            </w:r>
          </w:p>
        </w:tc>
      </w:tr>
      <w:tr>
        <w:trPr>
          <w:cantSplit/>
        </w:trPr>
        <w:tc>
          <w:tcPr>
            <w:tcW w:type="dxa" w:w="3120"/>
          </w:tcPr>
          <w:p>
            <w:r>
              <w:t>Air heat capacity</w:t>
            </w:r>
          </w:p>
        </w:tc>
        <w:tc>
          <w:tcPr>
            <w:tcW w:type="dxa" w:w="3120"/>
          </w:tcPr>
          <w:p>
            <w:r>
              <w:t>1e+03</w:t>
            </w:r>
          </w:p>
        </w:tc>
        <w:tc>
          <w:tcPr>
            <w:tcW w:type="dxa" w:w="3120"/>
          </w:tcPr>
          <w:p>
            <w:r>
              <w:t>J kg-1 K-1</w:t>
            </w:r>
          </w:p>
        </w:tc>
      </w:tr>
      <w:tr>
        <w:trPr>
          <w:cantSplit/>
        </w:trPr>
        <w:tc>
          <w:tcPr>
            <w:tcW w:type="dxa" w:w="3120"/>
          </w:tcPr>
          <w:p>
            <w:r>
              <w:t>Humidex reference</w:t>
            </w:r>
          </w:p>
        </w:tc>
        <w:tc>
          <w:tcPr>
            <w:tcW w:type="dxa" w:w="3120"/>
          </w:tcPr>
          <w:p>
            <w:r>
              <w:t>26</w:t>
            </w:r>
          </w:p>
        </w:tc>
        <w:tc>
          <w:tcPr>
            <w:tcW w:type="dxa" w:w="3120"/>
          </w:tcPr>
          <w:p>
            <w:r>
              <w:t>degrees C equivalent</w:t>
            </w:r>
          </w:p>
        </w:tc>
      </w:tr>
      <w:tr>
        <w:trPr>
          <w:cantSplit/>
        </w:trPr>
        <w:tc>
          <w:tcPr>
            <w:tcW w:type="dxa" w:w="3120"/>
          </w:tcPr>
          <w:p>
            <w:r>
              <w:t>Burden curvature</w:t>
            </w:r>
          </w:p>
        </w:tc>
        <w:tc>
          <w:tcPr>
            <w:tcW w:type="dxa" w:w="3120"/>
          </w:tcPr>
          <w:p>
            <w:r>
              <w:t>2</w:t>
            </w:r>
          </w:p>
        </w:tc>
        <w:tc>
          <w:tcPr>
            <w:tcW w:type="dxa" w:w="3120"/>
          </w:tcPr>
          <w:p>
            <w:r>
              <w:t>dimensionless</w:t>
            </w:r>
          </w:p>
        </w:tc>
      </w:tr>
      <w:tr>
        <w:trPr>
          <w:cantSplit/>
        </w:trPr>
        <w:tc>
          <w:tcPr>
            <w:tcW w:type="dxa" w:w="3120"/>
          </w:tcPr>
          <w:p>
            <w:r>
              <w:t>Maximum transfer distance</w:t>
            </w:r>
          </w:p>
        </w:tc>
        <w:tc>
          <w:tcPr>
            <w:tcW w:type="dxa" w:w="3120"/>
          </w:tcPr>
          <w:p>
            <w:r>
              <w:t>5e+03</w:t>
            </w:r>
          </w:p>
        </w:tc>
        <w:tc>
          <w:tcPr>
            <w:tcW w:type="dxa" w:w="3120"/>
          </w:tcPr>
          <w:p>
            <w:r>
              <w:t>km</w:t>
            </w:r>
          </w:p>
        </w:tc>
      </w:tr>
      <w:tr>
        <w:trPr>
          <w:cantSplit/>
        </w:trPr>
        <w:tc>
          <w:tcPr>
            <w:tcW w:type="dxa" w:w="3120"/>
          </w:tcPr>
          <w:p>
            <w:r>
              <w:t>Local heat-load cap</w:t>
            </w:r>
          </w:p>
        </w:tc>
        <w:tc>
          <w:tcPr>
            <w:tcW w:type="dxa" w:w="3120"/>
          </w:tcPr>
          <w:p>
            <w:r>
              <w:t>1e+06</w:t>
            </w:r>
          </w:p>
        </w:tc>
        <w:tc>
          <w:tcPr>
            <w:tcW w:type="dxa" w:w="3120"/>
          </w:tcPr>
          <w:p>
            <w:r>
              <w:t>GJ</w:t>
            </w:r>
          </w:p>
        </w:tc>
      </w:tr>
      <w:tr>
        <w:trPr>
          <w:cantSplit/>
        </w:trPr>
        <w:tc>
          <w:tcPr>
            <w:tcW w:type="dxa" w:w="3120"/>
          </w:tcPr>
          <w:p>
            <w:r>
              <w:t>Maximum local temperature perturbation</w:t>
            </w:r>
          </w:p>
        </w:tc>
        <w:tc>
          <w:tcPr>
            <w:tcW w:type="dxa" w:w="3120"/>
          </w:tcPr>
          <w:p>
            <w:r>
              <w:t>0.1</w:t>
            </w:r>
          </w:p>
        </w:tc>
        <w:tc>
          <w:tcPr>
            <w:tcW w:type="dxa" w:w="3120"/>
          </w:tcPr>
          <w:p>
            <w:r>
              <w:t>K</w:t>
            </w:r>
          </w:p>
        </w:tc>
      </w:tr>
    </w:tbl>
    <w:p>
      <w:r>
        <w:br w:type="page"/>
      </w:r>
    </w:p>
    <w:p>
      <w:pPr>
        <w:keepNext/>
        <w:spacing w:before="240"/>
      </w:pPr>
      <w:r>
        <w:rPr>
          <w:b/>
        </w:rPr>
        <w:t>Table 3. Matched-event spatial, temporal, and joint allocation results.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1040"/>
        <w:gridCol w:w="1040"/>
        <w:gridCol w:w="1040"/>
        <w:gridCol w:w="1040"/>
        <w:gridCol w:w="1040"/>
        <w:gridCol w:w="1040"/>
        <w:gridCol w:w="1040"/>
        <w:gridCol w:w="1040"/>
        <w:gridCol w:w="1040"/>
      </w:tblGrid>
      <w:tr>
        <w:trPr>
          <w:tblHeader w:val="true"/>
          <w:cantSplit/>
        </w:trPr>
        <w:tc>
          <w:tcPr>
            <w:tcW w:type="dxa" w:w="1040"/>
            <w:shd w:fill="D9EAF2"/>
          </w:tcPr>
          <w:p>
            <w:r>
              <w:t>Analysis</w:t>
            </w:r>
          </w:p>
        </w:tc>
        <w:tc>
          <w:tcPr>
            <w:tcW w:type="dxa" w:w="1040"/>
            <w:shd w:fill="D9EAF2"/>
          </w:tcPr>
          <w:p>
            <w:r>
              <w:t>Source Country</w:t>
            </w:r>
          </w:p>
        </w:tc>
        <w:tc>
          <w:tcPr>
            <w:tcW w:type="dxa" w:w="1040"/>
            <w:shd w:fill="D9EAF2"/>
          </w:tcPr>
          <w:p>
            <w:r>
              <w:t>Sink Country</w:t>
            </w:r>
          </w:p>
        </w:tc>
        <w:tc>
          <w:tcPr>
            <w:tcW w:type="dxa" w:w="1040"/>
            <w:shd w:fill="D9EAF2"/>
          </w:tcPr>
          <w:p>
            <w:r>
              <w:t>Lag Steps</w:t>
            </w:r>
          </w:p>
        </w:tc>
        <w:tc>
          <w:tcPr>
            <w:tcW w:type="dxa" w:w="1040"/>
            <w:shd w:fill="D9EAF2"/>
          </w:tcPr>
          <w:p>
            <w:r>
              <w:t>Distance Km</w:t>
            </w:r>
          </w:p>
        </w:tc>
        <w:tc>
          <w:tcPr>
            <w:tcW w:type="dxa" w:w="1040"/>
            <w:shd w:fill="D9EAF2"/>
          </w:tcPr>
          <w:p>
            <w:r>
              <w:t>Net Benefit</w:t>
            </w:r>
          </w:p>
        </w:tc>
        <w:tc>
          <w:tcPr>
            <w:tcW w:type="dxa" w:w="1040"/>
            <w:shd w:fill="D9EAF2"/>
          </w:tcPr>
          <w:p>
            <w:r>
              <w:t>Fraction Of Matched Spatial</w:t>
            </w:r>
          </w:p>
        </w:tc>
        <w:tc>
          <w:tcPr>
            <w:tcW w:type="dxa" w:w="1040"/>
            <w:shd w:fill="D9EAF2"/>
          </w:tcPr>
          <w:p>
            <w:r>
              <w:t>Cooptimal Candidate Count</w:t>
            </w:r>
          </w:p>
        </w:tc>
        <w:tc>
          <w:tcPr>
            <w:tcW w:type="dxa" w:w="1040"/>
            <w:shd w:fill="D9EAF2"/>
          </w:tcPr>
          <w:p>
            <w:r>
              <w:t>Near Optimal Candidate Count</w:t>
            </w:r>
          </w:p>
        </w:tc>
      </w:tr>
      <w:tr>
        <w:trPr>
          <w:cantSplit/>
        </w:trPr>
        <w:tc>
          <w:tcPr>
            <w:tcW w:type="dxa" w:w="1040"/>
          </w:tcPr>
          <w:p>
            <w:r>
              <w:t>spatial</w:t>
            </w:r>
          </w:p>
        </w:tc>
        <w:tc>
          <w:tcPr>
            <w:tcW w:type="dxa" w:w="1040"/>
          </w:tcPr>
          <w:p>
            <w:r>
              <w:t>Bangladesh</w:t>
            </w:r>
          </w:p>
        </w:tc>
        <w:tc>
          <w:tcPr>
            <w:tcW w:type="dxa" w:w="1040"/>
          </w:tcPr>
          <w:p>
            <w:r>
              <w:t>Russia</w:t>
            </w:r>
          </w:p>
        </w:tc>
        <w:tc>
          <w:tcPr>
            <w:tcW w:type="dxa" w:w="1040"/>
          </w:tcPr>
          <w:p>
            <w:r>
              <w:t>0</w:t>
            </w:r>
          </w:p>
        </w:tc>
        <w:tc>
          <w:tcPr>
            <w:tcW w:type="dxa" w:w="1040"/>
          </w:tcPr>
          <w:p>
            <w:r>
              <w:t>4.67e+03</w:t>
            </w:r>
          </w:p>
        </w:tc>
        <w:tc>
          <w:tcPr>
            <w:tcW w:type="dxa" w:w="1040"/>
          </w:tcPr>
          <w:p>
            <w:r>
              <w:t>778</w:t>
            </w:r>
          </w:p>
        </w:tc>
        <w:tc>
          <w:tcPr>
            <w:tcW w:type="dxa" w:w="1040"/>
          </w:tcPr>
          <w:p>
            <w:r>
              <w:t>1</w:t>
            </w:r>
          </w:p>
        </w:tc>
        <w:tc>
          <w:tcPr>
            <w:tcW w:type="dxa" w:w="1040"/>
          </w:tcPr>
          <w:p>
            <w:r>
              <w:t>422</w:t>
            </w:r>
          </w:p>
        </w:tc>
        <w:tc>
          <w:tcPr>
            <w:tcW w:type="dxa" w:w="1040"/>
          </w:tcPr>
          <w:p>
            <w:r>
              <w:t>808</w:t>
            </w:r>
          </w:p>
        </w:tc>
      </w:tr>
      <w:tr>
        <w:trPr>
          <w:cantSplit/>
        </w:trPr>
        <w:tc>
          <w:tcPr>
            <w:tcW w:type="dxa" w:w="1040"/>
          </w:tcPr>
          <w:p>
            <w:r>
              <w:t>temporal</w:t>
            </w:r>
          </w:p>
        </w:tc>
        <w:tc>
          <w:tcPr>
            <w:tcW w:type="dxa" w:w="1040"/>
          </w:tcPr>
          <w:p>
            <w:r>
              <w:t>Bangladesh</w:t>
            </w:r>
          </w:p>
        </w:tc>
        <w:tc>
          <w:tcPr>
            <w:tcW w:type="dxa" w:w="1040"/>
          </w:tcPr>
          <w:p>
            <w:r>
              <w:t>Bangladesh</w:t>
            </w:r>
          </w:p>
        </w:tc>
        <w:tc>
          <w:tcPr>
            <w:tcW w:type="dxa" w:w="1040"/>
          </w:tcPr>
          <w:p>
            <w:r>
              <w:t>3</w:t>
            </w:r>
          </w:p>
        </w:tc>
        <w:tc>
          <w:tcPr>
            <w:tcW w:type="dxa" w:w="1040"/>
          </w:tcPr>
          <w:p>
            <w:r>
              <w:t>0</w:t>
            </w:r>
          </w:p>
        </w:tc>
        <w:tc>
          <w:tcPr>
            <w:tcW w:type="dxa" w:w="1040"/>
          </w:tcPr>
          <w:p>
            <w:r>
              <w:t>419</w:t>
            </w:r>
          </w:p>
        </w:tc>
        <w:tc>
          <w:tcPr>
            <w:tcW w:type="dxa" w:w="1040"/>
          </w:tcPr>
          <w:p>
            <w:r>
              <w:t>0.539</w:t>
            </w:r>
          </w:p>
        </w:tc>
        <w:tc>
          <w:tcPr>
            <w:tcW w:type="dxa" w:w="1040"/>
          </w:tcPr>
          <w:p>
            <w:r>
              <w:t>1</w:t>
            </w:r>
          </w:p>
        </w:tc>
        <w:tc>
          <w:tcPr>
            <w:tcW w:type="dxa" w:w="1040"/>
          </w:tcPr>
          <w:p>
            <w:r>
              <w:t>1</w:t>
            </w:r>
          </w:p>
        </w:tc>
      </w:tr>
      <w:tr>
        <w:trPr>
          <w:cantSplit/>
        </w:trPr>
        <w:tc>
          <w:tcPr>
            <w:tcW w:type="dxa" w:w="1040"/>
          </w:tcPr>
          <w:p>
            <w:r>
              <w:t>joint</w:t>
            </w:r>
          </w:p>
        </w:tc>
        <w:tc>
          <w:tcPr>
            <w:tcW w:type="dxa" w:w="1040"/>
          </w:tcPr>
          <w:p>
            <w:r>
              <w:t>Bangladesh</w:t>
            </w:r>
          </w:p>
        </w:tc>
        <w:tc>
          <w:tcPr>
            <w:tcW w:type="dxa" w:w="1040"/>
          </w:tcPr>
          <w:p>
            <w:r>
              <w:t>Russia</w:t>
            </w:r>
          </w:p>
        </w:tc>
        <w:tc>
          <w:tcPr>
            <w:tcW w:type="dxa" w:w="1040"/>
          </w:tcPr>
          <w:p>
            <w:r>
              <w:t>0</w:t>
            </w:r>
          </w:p>
        </w:tc>
        <w:tc>
          <w:tcPr>
            <w:tcW w:type="dxa" w:w="1040"/>
          </w:tcPr>
          <w:p>
            <w:r>
              <w:t>4.67e+03</w:t>
            </w:r>
          </w:p>
        </w:tc>
        <w:tc>
          <w:tcPr>
            <w:tcW w:type="dxa" w:w="1040"/>
          </w:tcPr>
          <w:p>
            <w:r>
              <w:t>778</w:t>
            </w:r>
          </w:p>
        </w:tc>
        <w:tc>
          <w:tcPr>
            <w:tcW w:type="dxa" w:w="1040"/>
          </w:tcPr>
          <w:p>
            <w:r>
              <w:t>1</w:t>
            </w:r>
          </w:p>
        </w:tc>
        <w:tc>
          <w:tcPr>
            <w:tcW w:type="dxa" w:w="1040"/>
          </w:tcPr>
          <w:p>
            <w:r>
              <w:t>nan</w:t>
            </w:r>
          </w:p>
        </w:tc>
        <w:tc>
          <w:tcPr>
            <w:tcW w:type="dxa" w:w="1040"/>
          </w:tcPr>
          <w:p>
            <w:r>
              <w:t>nan</w:t>
            </w:r>
          </w:p>
        </w:tc>
      </w:tr>
    </w:tbl>
    <w:p>
      <w:pPr>
        <w:keepNext/>
        <w:spacing w:before="240"/>
      </w:pPr>
      <w:r>
        <w:rPr>
          <w:b/>
        </w:rPr>
        <w:t>Table 4. Case-specific evidence status.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3120"/>
        <w:gridCol w:w="3120"/>
        <w:gridCol w:w="3120"/>
      </w:tblGrid>
      <w:tr>
        <w:trPr>
          <w:tblHeader w:val="true"/>
          <w:cantSplit/>
        </w:trPr>
        <w:tc>
          <w:tcPr>
            <w:tcW w:type="dxa" w:w="3120"/>
            <w:shd w:fill="D9EAF2"/>
          </w:tcPr>
          <w:p>
            <w:r>
              <w:t>Evidence Domain</w:t>
            </w:r>
          </w:p>
        </w:tc>
        <w:tc>
          <w:tcPr>
            <w:tcW w:type="dxa" w:w="3120"/>
            <w:shd w:fill="D9EAF2"/>
          </w:tcPr>
          <w:p>
            <w:r>
              <w:t>Status</w:t>
            </w:r>
          </w:p>
        </w:tc>
        <w:tc>
          <w:tcPr>
            <w:tcW w:type="dxa" w:w="3120"/>
            <w:shd w:fill="D9EAF2"/>
          </w:tcPr>
          <w:p>
            <w:r>
              <w:t>Supported Statement</w:t>
            </w:r>
          </w:p>
        </w:tc>
      </w:tr>
      <w:tr>
        <w:trPr>
          <w:cantSplit/>
        </w:trPr>
        <w:tc>
          <w:tcPr>
            <w:tcW w:type="dxa" w:w="3120"/>
          </w:tcPr>
          <w:p>
            <w:r>
              <w:t>Source heat</w:t>
            </w:r>
          </w:p>
        </w:tc>
        <w:tc>
          <w:tcPr>
            <w:tcW w:type="dxa" w:w="3120"/>
          </w:tcPr>
          <w:p>
            <w:r>
              <w:t>Measured</w:t>
            </w:r>
          </w:p>
        </w:tc>
        <w:tc>
          <w:tcPr>
            <w:tcW w:type="dxa" w:w="3120"/>
          </w:tcPr>
          <w:p>
            <w:r>
              <w:t>75,573.6 MWh-th; 49,869 valid intervals</w:t>
            </w:r>
          </w:p>
        </w:tc>
      </w:tr>
      <w:tr>
        <w:trPr>
          <w:cantSplit/>
        </w:trPr>
        <w:tc>
          <w:tcPr>
            <w:tcW w:type="dxa" w:w="3120"/>
          </w:tcPr>
          <w:p>
            <w:r>
              <w:t>Receiving demand</w:t>
            </w:r>
          </w:p>
        </w:tc>
        <w:tc>
          <w:tcPr>
            <w:tcW w:type="dxa" w:w="3120"/>
          </w:tcPr>
          <w:p>
            <w:r>
              <w:t>Summary bounds only</w:t>
            </w:r>
          </w:p>
        </w:tc>
        <w:tc>
          <w:tcPr>
            <w:tcW w:type="dxa" w:w="3120"/>
          </w:tcPr>
          <w:p>
            <w:r>
              <w:t>Case A 0.76–2.09 MW; no synchronized profile</w:t>
            </w:r>
          </w:p>
        </w:tc>
      </w:tr>
      <w:tr>
        <w:trPr>
          <w:cantSplit/>
        </w:trPr>
        <w:tc>
          <w:tcPr>
            <w:tcW w:type="dxa" w:w="3120"/>
          </w:tcPr>
          <w:p>
            <w:r>
              <w:t>Heat pump</w:t>
            </w:r>
          </w:p>
        </w:tc>
        <w:tc>
          <w:tcPr>
            <w:tcW w:type="dxa" w:w="3120"/>
          </w:tcPr>
          <w:p>
            <w:r>
              <w:t>Bounded</w:t>
            </w:r>
          </w:p>
        </w:tc>
        <w:tc>
          <w:tcPr>
            <w:tcW w:type="dxa" w:w="3120"/>
          </w:tcPr>
          <w:p>
            <w:r>
              <w:t>COP 3.08; 3.0 MW-th</w:t>
            </w:r>
          </w:p>
        </w:tc>
      </w:tr>
      <w:tr>
        <w:trPr>
          <w:cantSplit/>
        </w:trPr>
        <w:tc>
          <w:tcPr>
            <w:tcW w:type="dxa" w:w="3120"/>
          </w:tcPr>
          <w:p>
            <w:r>
              <w:t>Capture, route, auxiliaries</w:t>
            </w:r>
          </w:p>
        </w:tc>
        <w:tc>
          <w:tcPr>
            <w:tcW w:type="dxa" w:w="3120"/>
          </w:tcPr>
          <w:p>
            <w:r>
              <w:t>Not calibrated</w:t>
            </w:r>
          </w:p>
        </w:tc>
        <w:tc>
          <w:tcPr>
            <w:tcW w:type="dxa" w:w="3120"/>
          </w:tcPr>
          <w:p>
            <w:r>
              <w:t>No recovery efficiency, hydraulic design, or incremental load</w:t>
            </w:r>
          </w:p>
        </w:tc>
      </w:tr>
      <w:tr>
        <w:trPr>
          <w:cantSplit/>
        </w:trPr>
        <w:tc>
          <w:tcPr>
            <w:tcW w:type="dxa" w:w="3120"/>
          </w:tcPr>
          <w:p>
            <w:r>
              <w:t>Storage</w:t>
            </w:r>
          </w:p>
        </w:tc>
        <w:tc>
          <w:tcPr>
            <w:tcW w:type="dxa" w:w="3120"/>
          </w:tcPr>
          <w:p>
            <w:r>
              <w:t>Not designed</w:t>
            </w:r>
          </w:p>
        </w:tc>
        <w:tc>
          <w:tcPr>
            <w:tcW w:type="dxa" w:w="3120"/>
          </w:tcPr>
          <w:p>
            <w:r>
              <w:t>No case-specific tank volume or operating temperature range</w:t>
            </w:r>
          </w:p>
        </w:tc>
      </w:tr>
      <w:tr>
        <w:trPr>
          <w:cantSplit/>
        </w:trPr>
        <w:tc>
          <w:tcPr>
            <w:tcW w:type="dxa" w:w="3120"/>
          </w:tcPr>
          <w:p>
            <w:r>
              <w:t>Cost and lifecycle CO2e</w:t>
            </w:r>
          </w:p>
        </w:tc>
        <w:tc>
          <w:tcPr>
            <w:tcW w:type="dxa" w:w="3120"/>
          </w:tcPr>
          <w:p>
            <w:r>
              <w:t>Incomplete</w:t>
            </w:r>
          </w:p>
        </w:tc>
        <w:tc>
          <w:tcPr>
            <w:tcW w:type="dxa" w:w="3120"/>
          </w:tcPr>
          <w:p>
            <w:r>
              <w:t>No complete installed cost or case-specific lifecycle inventory</w:t>
            </w:r>
          </w:p>
        </w:tc>
      </w:tr>
      <w:tr>
        <w:trPr>
          <w:cantSplit/>
        </w:trPr>
        <w:tc>
          <w:tcPr>
            <w:tcW w:type="dxa" w:w="3120"/>
          </w:tcPr>
          <w:p>
            <w:r>
              <w:t>Environmental clearance</w:t>
            </w:r>
          </w:p>
        </w:tc>
        <w:tc>
          <w:tcPr>
            <w:tcW w:type="dxa" w:w="3120"/>
          </w:tcPr>
          <w:p>
            <w:r>
              <w:t>Not established</w:t>
            </w:r>
          </w:p>
        </w:tc>
        <w:tc>
          <w:tcPr>
            <w:tcW w:type="dxa" w:w="3120"/>
          </w:tcPr>
          <w:p>
            <w:r>
              <w:t>No route clearance or authorization for a new thermal discharge</w:t>
            </w:r>
          </w:p>
        </w:tc>
      </w:tr>
    </w:tbl>
    <w:p>
      <w:pPr>
        <w:keepNext/>
        <w:spacing w:before="240"/>
      </w:pPr>
      <w:r>
        <w:rPr>
          <w:b/>
        </w:rPr>
        <w:t>Table 5. Global-to-real constraint summary.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2340"/>
        <w:gridCol w:w="2340"/>
        <w:gridCol w:w="2340"/>
        <w:gridCol w:w="2340"/>
      </w:tblGrid>
      <w:tr>
        <w:trPr>
          <w:tblHeader w:val="true"/>
          <w:cantSplit/>
        </w:trPr>
        <w:tc>
          <w:tcPr>
            <w:tcW w:type="dxa" w:w="2340"/>
            <w:shd w:fill="D9EAF2"/>
          </w:tcPr>
          <w:p>
            <w:r>
              <w:t>Quantity</w:t>
            </w:r>
          </w:p>
        </w:tc>
        <w:tc>
          <w:tcPr>
            <w:tcW w:type="dxa" w:w="2340"/>
            <w:shd w:fill="D9EAF2"/>
          </w:tcPr>
          <w:p>
            <w:r>
              <w:t>Value</w:t>
            </w:r>
          </w:p>
        </w:tc>
        <w:tc>
          <w:tcPr>
            <w:tcW w:type="dxa" w:w="2340"/>
            <w:shd w:fill="D9EAF2"/>
          </w:tcPr>
          <w:p>
            <w:r>
              <w:t>Eligibility</w:t>
            </w:r>
          </w:p>
        </w:tc>
        <w:tc>
          <w:tcPr>
            <w:tcW w:type="dxa" w:w="2340"/>
            <w:shd w:fill="D9EAF2"/>
          </w:tcPr>
          <w:p>
            <w:r>
              <w:t>Claim Limit</w:t>
            </w:r>
          </w:p>
        </w:tc>
      </w:tr>
      <w:tr>
        <w:trPr>
          <w:cantSplit/>
        </w:trPr>
        <w:tc>
          <w:tcPr>
            <w:tcW w:type="dxa" w:w="2340"/>
          </w:tcPr>
          <w:p>
            <w:r>
              <w:t>Global spatial bound</w:t>
            </w:r>
          </w:p>
        </w:tc>
        <w:tc>
          <w:tcPr>
            <w:tcW w:type="dxa" w:w="2340"/>
          </w:tcPr>
          <w:p>
            <w:r>
              <w:t>777.7645 burden units/GJ</w:t>
            </w:r>
          </w:p>
        </w:tc>
        <w:tc>
          <w:tcPr>
            <w:tcW w:type="dxa" w:w="2340"/>
          </w:tcPr>
          <w:p>
            <w:r>
              <w:t>Theoretical only</w:t>
            </w:r>
          </w:p>
        </w:tc>
        <w:tc>
          <w:tcPr>
            <w:tcW w:type="dxa" w:w="2340"/>
          </w:tcPr>
          <w:p>
            <w:r>
              <w:t>No conversion to delivered heat</w:t>
            </w:r>
          </w:p>
        </w:tc>
      </w:tr>
      <w:tr>
        <w:trPr>
          <w:cantSplit/>
        </w:trPr>
        <w:tc>
          <w:tcPr>
            <w:tcW w:type="dxa" w:w="2340"/>
          </w:tcPr>
          <w:p>
            <w:r>
              <w:t>Global temporal bound</w:t>
            </w:r>
          </w:p>
        </w:tc>
        <w:tc>
          <w:tcPr>
            <w:tcW w:type="dxa" w:w="2340"/>
          </w:tcPr>
          <w:p>
            <w:r>
              <w:t>419.3294 burden units/GJ</w:t>
            </w:r>
          </w:p>
        </w:tc>
        <w:tc>
          <w:tcPr>
            <w:tcW w:type="dxa" w:w="2340"/>
          </w:tcPr>
          <w:p>
            <w:r>
              <w:t>Theoretical only</w:t>
            </w:r>
          </w:p>
        </w:tc>
        <w:tc>
          <w:tcPr>
            <w:tcW w:type="dxa" w:w="2340"/>
          </w:tcPr>
          <w:p>
            <w:r>
              <w:t>Same-event marginal screening</w:t>
            </w:r>
          </w:p>
        </w:tc>
      </w:tr>
      <w:tr>
        <w:trPr>
          <w:cantSplit/>
        </w:trPr>
        <w:tc>
          <w:tcPr>
            <w:tcW w:type="dxa" w:w="2340"/>
          </w:tcPr>
          <w:p>
            <w:r>
              <w:t>Observed Frontier source</w:t>
            </w:r>
          </w:p>
        </w:tc>
        <w:tc>
          <w:tcPr>
            <w:tcW w:type="dxa" w:w="2340"/>
          </w:tcPr>
          <w:p>
            <w:r>
              <w:t>75,573.6 MWh-th</w:t>
            </w:r>
          </w:p>
        </w:tc>
        <w:tc>
          <w:tcPr>
            <w:tcW w:type="dxa" w:w="2340"/>
          </w:tcPr>
          <w:p>
            <w:r>
              <w:t>Supported input</w:t>
            </w:r>
          </w:p>
        </w:tc>
        <w:tc>
          <w:tcPr>
            <w:tcW w:type="dxa" w:w="2340"/>
          </w:tcPr>
          <w:p>
            <w:r>
              <w:t>Missing intervals retained</w:t>
            </w:r>
          </w:p>
        </w:tc>
      </w:tr>
      <w:tr>
        <w:trPr>
          <w:cantSplit/>
        </w:trPr>
        <w:tc>
          <w:tcPr>
            <w:tcW w:type="dxa" w:w="2340"/>
          </w:tcPr>
          <w:p>
            <w:r>
              <w:t>ORNL demand</w:t>
            </w:r>
          </w:p>
        </w:tc>
        <w:tc>
          <w:tcPr>
            <w:tcW w:type="dxa" w:w="2340"/>
          </w:tcPr>
          <w:p>
            <w:r>
              <w:t>0.76–3.61 MW</w:t>
            </w:r>
          </w:p>
        </w:tc>
        <w:tc>
          <w:tcPr>
            <w:tcW w:type="dxa" w:w="2340"/>
          </w:tcPr>
          <w:p>
            <w:r>
              <w:t>Summary bounds</w:t>
            </w:r>
          </w:p>
        </w:tc>
        <w:tc>
          <w:tcPr>
            <w:tcW w:type="dxa" w:w="2340"/>
          </w:tcPr>
          <w:p>
            <w:r>
              <w:t>No synchronized demand trace</w:t>
            </w:r>
          </w:p>
        </w:tc>
      </w:tr>
      <w:tr>
        <w:trPr>
          <w:cantSplit/>
        </w:trPr>
        <w:tc>
          <w:tcPr>
            <w:tcW w:type="dxa" w:w="2340"/>
          </w:tcPr>
          <w:p>
            <w:r>
              <w:t>Conditional finite dispatch</w:t>
            </w:r>
          </w:p>
        </w:tc>
        <w:tc>
          <w:tcPr>
            <w:tcW w:type="dxa" w:w="2340"/>
          </w:tcPr>
          <w:p>
            <w:r>
              <w:t>94.4121%–100.0000% demand served</w:t>
            </w:r>
          </w:p>
        </w:tc>
        <w:tc>
          <w:tcPr>
            <w:tcW w:type="dxa" w:w="2340"/>
          </w:tcPr>
          <w:p>
            <w:r>
              <w:t>Conditional</w:t>
            </w:r>
          </w:p>
        </w:tc>
        <w:tc>
          <w:tcPr>
            <w:tcW w:type="dxa" w:w="2340"/>
          </w:tcPr>
          <w:p>
            <w:r>
              <w:t>Six sensitivity modes</w:t>
            </w:r>
          </w:p>
        </w:tc>
      </w:tr>
      <w:tr>
        <w:trPr>
          <w:cantSplit/>
        </w:trPr>
        <w:tc>
          <w:tcPr>
            <w:tcW w:type="dxa" w:w="2340"/>
          </w:tcPr>
          <w:p>
            <w:r>
              <w:t>Supported practical endpoint</w:t>
            </w:r>
          </w:p>
        </w:tc>
        <w:tc>
          <w:tcPr>
            <w:tcW w:type="dxa" w:w="2340"/>
          </w:tcPr>
          <w:p>
            <w:r>
              <w:t>0</w:t>
            </w:r>
          </w:p>
        </w:tc>
        <w:tc>
          <w:tcPr>
            <w:tcW w:type="dxa" w:w="2340"/>
          </w:tcPr>
          <w:p>
            <w:r>
              <w:t>Excluded</w:t>
            </w:r>
          </w:p>
        </w:tc>
        <w:tc>
          <w:tcPr>
            <w:tcW w:type="dxa" w:w="2340"/>
          </w:tcPr>
          <w:p>
            <w:r>
              <w:t>Required evidence gates remain open</w:t>
            </w:r>
          </w:p>
        </w:tc>
      </w:tr>
    </w:tbl>
    <w:p>
      <w:pPr>
        <w:keepNext/>
        <w:spacing w:before="240"/>
      </w:pPr>
      <w:r>
        <w:rPr>
          <w:b/>
        </w:rPr>
        <w:t>Table 6. Conditional practical mode-decision results.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1560"/>
        <w:gridCol w:w="1560"/>
        <w:gridCol w:w="1560"/>
        <w:gridCol w:w="1560"/>
        <w:gridCol w:w="1560"/>
        <w:gridCol w:w="1560"/>
      </w:tblGrid>
      <w:tr>
        <w:trPr>
          <w:tblHeader w:val="true"/>
          <w:cantSplit/>
        </w:trPr>
        <w:tc>
          <w:tcPr>
            <w:tcW w:type="dxa" w:w="1560"/>
            <w:shd w:fill="D9EAF2"/>
          </w:tcPr>
          <w:p>
            <w:r>
              <w:t>Mode</w:t>
            </w:r>
          </w:p>
        </w:tc>
        <w:tc>
          <w:tcPr>
            <w:tcW w:type="dxa" w:w="1560"/>
            <w:shd w:fill="D9EAF2"/>
          </w:tcPr>
          <w:p>
            <w:r>
              <w:t>Demand</w:t>
            </w:r>
          </w:p>
        </w:tc>
        <w:tc>
          <w:tcPr>
            <w:tcW w:type="dxa" w:w="1560"/>
            <w:shd w:fill="D9EAF2"/>
          </w:tcPr>
          <w:p>
            <w:r>
              <w:t>Useful Heat (Mwh)</w:t>
            </w:r>
          </w:p>
        </w:tc>
        <w:tc>
          <w:tcPr>
            <w:tcW w:type="dxa" w:w="1560"/>
            <w:shd w:fill="D9EAF2"/>
          </w:tcPr>
          <w:p>
            <w:r>
              <w:t>Demand Served</w:t>
            </w:r>
          </w:p>
        </w:tc>
        <w:tc>
          <w:tcPr>
            <w:tcW w:type="dxa" w:w="1560"/>
            <w:shd w:fill="D9EAF2"/>
          </w:tcPr>
          <w:p>
            <w:r>
              <w:t>Residual Heat (Mwh)</w:t>
            </w:r>
          </w:p>
        </w:tc>
        <w:tc>
          <w:tcPr>
            <w:tcW w:type="dxa" w:w="1560"/>
            <w:shd w:fill="D9EAF2"/>
          </w:tcPr>
          <w:p>
            <w:r>
              <w:t>Eligibility</w:t>
            </w:r>
          </w:p>
        </w:tc>
      </w:tr>
      <w:tr>
        <w:trPr>
          <w:cantSplit/>
        </w:trPr>
        <w:tc>
          <w:tcPr>
            <w:tcW w:type="dxa" w:w="1560"/>
          </w:tcPr>
          <w:p>
            <w:r>
              <w:t>Direct</w:t>
            </w:r>
          </w:p>
        </w:tc>
        <w:tc>
          <w:tcPr>
            <w:tcW w:type="dxa" w:w="1560"/>
          </w:tcPr>
          <w:p>
            <w:r>
              <w:t>Lower bound</w:t>
            </w:r>
          </w:p>
        </w:tc>
        <w:tc>
          <w:tcPr>
            <w:tcW w:type="dxa" w:w="1560"/>
          </w:tcPr>
          <w:p>
            <w:r>
              <w:t>8,278.8</w:t>
            </w:r>
          </w:p>
        </w:tc>
        <w:tc>
          <w:tcPr>
            <w:tcW w:type="dxa" w:w="1560"/>
          </w:tcPr>
          <w:p>
            <w:r>
              <w:t>94.5%</w:t>
            </w:r>
          </w:p>
        </w:tc>
        <w:tc>
          <w:tcPr>
            <w:tcW w:type="dxa" w:w="1560"/>
          </w:tcPr>
          <w:p>
            <w:r>
              <w:t>69,982.7</w:t>
            </w:r>
          </w:p>
        </w:tc>
        <w:tc>
          <w:tcPr>
            <w:tcW w:type="dxa" w:w="1560"/>
          </w:tcPr>
          <w:p>
            <w:r>
              <w:t>Conditional</w:t>
            </w:r>
          </w:p>
        </w:tc>
      </w:tr>
      <w:tr>
        <w:trPr>
          <w:cantSplit/>
        </w:trPr>
        <w:tc>
          <w:tcPr>
            <w:tcW w:type="dxa" w:w="1560"/>
          </w:tcPr>
          <w:p>
            <w:r>
              <w:t>Formula storage</w:t>
            </w:r>
          </w:p>
        </w:tc>
        <w:tc>
          <w:tcPr>
            <w:tcW w:type="dxa" w:w="1560"/>
          </w:tcPr>
          <w:p>
            <w:r>
              <w:t>Lower bound</w:t>
            </w:r>
          </w:p>
        </w:tc>
        <w:tc>
          <w:tcPr>
            <w:tcW w:type="dxa" w:w="1560"/>
          </w:tcPr>
          <w:p>
            <w:r>
              <w:t>8,747.8</w:t>
            </w:r>
          </w:p>
        </w:tc>
        <w:tc>
          <w:tcPr>
            <w:tcW w:type="dxa" w:w="1560"/>
          </w:tcPr>
          <w:p>
            <w:r>
              <w:t>99.9%</w:t>
            </w:r>
          </w:p>
        </w:tc>
        <w:tc>
          <w:tcPr>
            <w:tcW w:type="dxa" w:w="1560"/>
          </w:tcPr>
          <w:p>
            <w:r>
              <w:t>69,604.8</w:t>
            </w:r>
          </w:p>
        </w:tc>
        <w:tc>
          <w:tcPr>
            <w:tcW w:type="dxa" w:w="1560"/>
          </w:tcPr>
          <w:p>
            <w:r>
              <w:t>Conditional</w:t>
            </w:r>
          </w:p>
        </w:tc>
      </w:tr>
      <w:tr>
        <w:trPr>
          <w:cantSplit/>
        </w:trPr>
        <w:tc>
          <w:tcPr>
            <w:tcW w:type="dxa" w:w="1560"/>
          </w:tcPr>
          <w:p>
            <w:r>
              <w:t>Generic storage</w:t>
            </w:r>
          </w:p>
        </w:tc>
        <w:tc>
          <w:tcPr>
            <w:tcW w:type="dxa" w:w="1560"/>
          </w:tcPr>
          <w:p>
            <w:r>
              <w:t>Lower bound</w:t>
            </w:r>
          </w:p>
        </w:tc>
        <w:tc>
          <w:tcPr>
            <w:tcW w:type="dxa" w:w="1560"/>
          </w:tcPr>
          <w:p>
            <w:r>
              <w:t>8,760.0</w:t>
            </w:r>
          </w:p>
        </w:tc>
        <w:tc>
          <w:tcPr>
            <w:tcW w:type="dxa" w:w="1560"/>
          </w:tcPr>
          <w:p>
            <w:r>
              <w:t>100.0%</w:t>
            </w:r>
          </w:p>
        </w:tc>
        <w:tc>
          <w:tcPr>
            <w:tcW w:type="dxa" w:w="1560"/>
          </w:tcPr>
          <w:p>
            <w:r>
              <w:t>69,346.2</w:t>
            </w:r>
          </w:p>
        </w:tc>
        <w:tc>
          <w:tcPr>
            <w:tcW w:type="dxa" w:w="1560"/>
          </w:tcPr>
          <w:p>
            <w:r>
              <w:t>Conditional</w:t>
            </w:r>
          </w:p>
        </w:tc>
      </w:tr>
      <w:tr>
        <w:trPr>
          <w:cantSplit/>
        </w:trPr>
        <w:tc>
          <w:tcPr>
            <w:tcW w:type="dxa" w:w="1560"/>
          </w:tcPr>
          <w:p>
            <w:r>
              <w:t>Direct</w:t>
            </w:r>
          </w:p>
        </w:tc>
        <w:tc>
          <w:tcPr>
            <w:tcW w:type="dxa" w:w="1560"/>
          </w:tcPr>
          <w:p>
            <w:r>
              <w:t>Upper bound</w:t>
            </w:r>
          </w:p>
        </w:tc>
        <w:tc>
          <w:tcPr>
            <w:tcW w:type="dxa" w:w="1560"/>
          </w:tcPr>
          <w:p>
            <w:r>
              <w:t>16,541.0</w:t>
            </w:r>
          </w:p>
        </w:tc>
        <w:tc>
          <w:tcPr>
            <w:tcW w:type="dxa" w:w="1560"/>
          </w:tcPr>
          <w:p>
            <w:r>
              <w:t>94.4%</w:t>
            </w:r>
          </w:p>
        </w:tc>
        <w:tc>
          <w:tcPr>
            <w:tcW w:type="dxa" w:w="1560"/>
          </w:tcPr>
          <w:p>
            <w:r>
              <w:t>64,403.0</w:t>
            </w:r>
          </w:p>
        </w:tc>
        <w:tc>
          <w:tcPr>
            <w:tcW w:type="dxa" w:w="1560"/>
          </w:tcPr>
          <w:p>
            <w:r>
              <w:t>Conditional</w:t>
            </w:r>
          </w:p>
        </w:tc>
      </w:tr>
      <w:tr>
        <w:trPr>
          <w:cantSplit/>
        </w:trPr>
        <w:tc>
          <w:tcPr>
            <w:tcW w:type="dxa" w:w="1560"/>
          </w:tcPr>
          <w:p>
            <w:r>
              <w:t>Formula storage</w:t>
            </w:r>
          </w:p>
        </w:tc>
        <w:tc>
          <w:tcPr>
            <w:tcW w:type="dxa" w:w="1560"/>
          </w:tcPr>
          <w:p>
            <w:r>
              <w:t>Upper bound</w:t>
            </w:r>
          </w:p>
        </w:tc>
        <w:tc>
          <w:tcPr>
            <w:tcW w:type="dxa" w:w="1560"/>
          </w:tcPr>
          <w:p>
            <w:r>
              <w:t>17,188.5</w:t>
            </w:r>
          </w:p>
        </w:tc>
        <w:tc>
          <w:tcPr>
            <w:tcW w:type="dxa" w:w="1560"/>
          </w:tcPr>
          <w:p>
            <w:r>
              <w:t>98.1%</w:t>
            </w:r>
          </w:p>
        </w:tc>
        <w:tc>
          <w:tcPr>
            <w:tcW w:type="dxa" w:w="1560"/>
          </w:tcPr>
          <w:p>
            <w:r>
              <w:t>63,903.4</w:t>
            </w:r>
          </w:p>
        </w:tc>
        <w:tc>
          <w:tcPr>
            <w:tcW w:type="dxa" w:w="1560"/>
          </w:tcPr>
          <w:p>
            <w:r>
              <w:t>Conditional</w:t>
            </w:r>
          </w:p>
        </w:tc>
      </w:tr>
      <w:tr>
        <w:trPr>
          <w:cantSplit/>
        </w:trPr>
        <w:tc>
          <w:tcPr>
            <w:tcW w:type="dxa" w:w="1560"/>
          </w:tcPr>
          <w:p>
            <w:r>
              <w:t>Generic storage</w:t>
            </w:r>
          </w:p>
        </w:tc>
        <w:tc>
          <w:tcPr>
            <w:tcW w:type="dxa" w:w="1560"/>
          </w:tcPr>
          <w:p>
            <w:r>
              <w:t>Upper bound</w:t>
            </w:r>
          </w:p>
        </w:tc>
        <w:tc>
          <w:tcPr>
            <w:tcW w:type="dxa" w:w="1560"/>
          </w:tcPr>
          <w:p>
            <w:r>
              <w:t>17,420.1</w:t>
            </w:r>
          </w:p>
        </w:tc>
        <w:tc>
          <w:tcPr>
            <w:tcW w:type="dxa" w:w="1560"/>
          </w:tcPr>
          <w:p>
            <w:r>
              <w:t>99.4%</w:t>
            </w:r>
          </w:p>
        </w:tc>
        <w:tc>
          <w:tcPr>
            <w:tcW w:type="dxa" w:w="1560"/>
          </w:tcPr>
          <w:p>
            <w:r>
              <w:t>63,501.3</w:t>
            </w:r>
          </w:p>
        </w:tc>
        <w:tc>
          <w:tcPr>
            <w:tcW w:type="dxa" w:w="1560"/>
          </w:tcPr>
          <w:p>
            <w:r>
              <w:t>Conditional</w:t>
            </w:r>
          </w:p>
        </w:tc>
      </w:tr>
    </w:tbl>
    <w:sectPr w:rsidR="00FC693F" w:rsidRPr="0006063C" w:rsidSect="00034616"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pPr>
      <w:spacing w:line="480" w:lineRule="auto" w:after="0"/>
    </w:pPr>
    <w:rPr>
      <w:rFonts w:ascii="Times New Roman" w:hAnsi="Times New Roman"/>
      <w:sz w:val="24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 w:ascii="Arial" w:hAnsi="Arial"/>
      <w:b/>
      <w:bCs/>
      <w:color w:val="000000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 w:ascii="Arial" w:hAnsi="Arial"/>
      <w:b/>
      <w:bCs/>
      <w:color w:val="000000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 w:ascii="Arial" w:hAnsi="Arial"/>
      <w:b/>
      <w:bCs/>
      <w:color w:val="000000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 w:ascii="Arial" w:hAnsi="Arial"/>
      <w:color w:val="000000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