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t>[Date]</w:t>
      </w:r>
    </w:p>
    <w:p/>
    <w:p>
      <w:r>
        <w:rPr>
          <w:b w:val="0"/>
        </w:rPr>
        <w:t>Professor Claude Diebolt</w:t>
        <w:br/>
        <w:t xml:space="preserve">Managing Editor, </w:t>
      </w:r>
      <w:r>
        <w:rPr>
          <w:i/>
        </w:rPr>
        <w:t>Cliometrica</w:t>
      </w:r>
      <w:r>
        <w:br/>
        <w:t>BETA/CNRS, University of Strasbourg</w:t>
        <w:br/>
        <w:t>61 Avenue de la Forêt Noire</w:t>
        <w:br/>
        <w:t>67085 Strasbourg Cedex, France</w:t>
      </w:r>
    </w:p>
    <w:p/>
    <w:p>
      <w:r>
        <w:rPr>
          <w:b/>
        </w:rPr>
        <w:t xml:space="preserve">Re: Submission of original manuscript — </w:t>
      </w:r>
      <w:r>
        <w:rPr>
          <w:b/>
        </w:rPr>
        <w:t>"Network Exclusion and State Collapse: From Maritime Isolation to Technological Access Denial in the Long Run of History"</w:t>
      </w:r>
    </w:p>
    <w:p/>
    <w:p>
      <w:r>
        <w:t>Dear Professor Diebolt,</w:t>
      </w:r>
    </w:p>
    <w:p/>
    <w:p>
      <w:r>
        <w:t>We are pleased to submit the above-titled manuscript for consideration for publication in Cliometrica. This manuscript has not been published elsewhere and is not under consideration by any other journal. All authors have approved the manuscript and agree with its submission to Cliometrica.</w:t>
      </w:r>
    </w:p>
    <w:p>
      <w:r>
        <w:t>The manuscript addresses a fundamental question in economic history: why does exclusion from international exchange networks so reliably precede state collapse? Using a comparative dataset of 96 historical polities spanning antiquity to the present, we distinguish between deliberate closure (policy-based maritime bans, sakoku) and what we term 'technical network exclusion'—involuntary disconnection from the dominant exchange network of an era due to geographic or technological constraints. We argue that the critical channel is technology flow: technically excluded polities were severed not just from trade but from the diffusion of military techniques, institutional innovations, and frontier knowledge.</w:t>
      </w:r>
    </w:p>
    <w:p>
      <w:r>
        <w:t>Reclassifying seven technically excluded polities—including the Han Dynasty, the Khmer Empire, and Kievan Rus'—transforms a non-significant baseline association between closure and conquest (Fisher's exact test p = 0.187) into a significant one (p = 0.020). All seven were eventually conquered. A dose–response gradient emerges across closure types: technical exclusion (zero technology transfer) shows a 100% conquest rate, policy bans (reduced but non-zero transfer) show rates below 80%, and open polities show the lowest rates. The core stock–flow odds ratio (OR = 1.774) remains invariant across all reclassification scenarios.</w:t>
      </w:r>
    </w:p>
    <w:p>
      <w:r>
        <w:t>We believe this manuscript offers four features that may interest Cliometrica’s readership. First, it provides a quantitative restatement of the long-recognized pattern that contact between civilizations at different technological levels tends to end unfavorably for the less advanced party (Diamond 1997)—but grounded in a systematic, cross-historical dataset rather than selective case studies. Second, we examine polities that pursued conditional closure—restricting broad engagement while deliberately maintaining selective technology transfer channels (e.g., Tokugawa Japan’s rangaku, Qing China’s Canton system)—and find mixed outcomes, suggesting that the policy question is not binary (open or closed) but conditional on which channels are preserved. Third, the technology-flow mechanism we propose generalizes beyond maritime isolation: as the dominant network shifts from sea lanes to semiconductors, AI infrastructure, and advanced robotics, the same logic of cumulative divergence through exclusion may apply to contemporary states. Fourth, the sensitivity analysis framework (3 reclassification levels × 2 outcome assignments = 6 scenarios) provides a replicable template for other researchers working with categorical historical data.</w:t>
      </w:r>
    </w:p>
    <w:p>
      <w:r>
        <w:t>The manuscript comprises approximately 9,000 words of body text, 4 tables, 4 figures, and one supplementary table (Table S1) listing all 96 polities with modern-country equivalents, periods of existence, and specific turning-point events. All data and code are available upon request.</w:t>
      </w:r>
    </w:p>
    <w:p>
      <w:r>
        <w:t>We confirm that this work is original, has not been published before, and is not being considered for publication elsewhere. There are no competing interests to declare. No external funding was received for this research.</w:t>
      </w:r>
    </w:p>
    <w:p>
      <w:r>
        <w:t>We suggest the following researchers as potential reviewers, given their expertise in quantitative economic history and cliometrics:</w:t>
      </w:r>
    </w:p>
    <w:p>
      <w:pPr>
        <w:pStyle w:val="ListBullet"/>
      </w:pPr>
      <w:r>
        <w:rPr>
          <w:b/>
        </w:rPr>
        <w:t>Jörg Baten</w:t>
      </w:r>
      <w:r>
        <w:t xml:space="preserve"> (University of Tübingen) — quantitative historical data analysis</w:t>
      </w:r>
    </w:p>
    <w:p>
      <w:pPr>
        <w:pStyle w:val="ListBullet"/>
      </w:pPr>
      <w:r>
        <w:rPr>
          <w:b/>
        </w:rPr>
        <w:t>Stephen Broadberry</w:t>
      </w:r>
      <w:r>
        <w:t xml:space="preserve"> (University of Oxford) — long-run comparative economic history</w:t>
      </w:r>
    </w:p>
    <w:p>
      <w:pPr>
        <w:pStyle w:val="ListBullet"/>
      </w:pPr>
      <w:r>
        <w:rPr>
          <w:b/>
        </w:rPr>
        <w:t>Peter Turchin</w:t>
      </w:r>
      <w:r>
        <w:t xml:space="preserve"> (University of Connecticut / Complexity Science Hub Vienna) — quantitative historical dynamics (cliodynamics)</w:t>
      </w:r>
    </w:p>
    <w:p/>
    <w:p>
      <w:r>
        <w:t>Thank you for considering our submission. We look forward to your response.</w:t>
      </w:r>
    </w:p>
    <w:p/>
    <w:p>
      <w:r>
        <w:t>Sincerely,</w:t>
      </w:r>
    </w:p>
    <w:p/>
    <w:p>
      <w:r>
        <w:t>[Author Name]</w:t>
        <w:br/>
        <w:t>[Affiliation]</w:t>
        <w:br/>
        <w:t>[Email]</w:t>
        <w:br/>
        <w:t>[ORCID]</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