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10809</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in the fitted model. The 2017-2023 out-of-sample projection records RMSE 3.35 and a conservative, non-standard MAPE of 42.5%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Civilizations via I0 (factor 0.246×).</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Japanese (return_plus_retention: +27 active researchers); Other Civilizations (return_plus_retention: +50 active researchers); Other Western (return_plus_retention: +59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PNR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PNR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and does not resolve contested cultural or political boundaries; for example, China and Taiwan share cultural and historical ties but currently operate as separate research arenas in the OpenAlex country metadata, and this distinction is treated as an empirical classification rather than a normative claim.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