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2"/>
        </w:rPr>
        <w:t>Who Appointed Us the Accountants of Life and Death?</w:t>
      </w:r>
    </w:p>
    <w:p>
      <w:pPr>
        <w:spacing w:after="280"/>
        <w:jc w:val="center"/>
      </w:pPr>
      <w:r>
        <w:rPr>
          <w:i/>
        </w:rPr>
        <w:t>Eighty years after Hiroshima, we are still arguing about the wrong thing.</w:t>
      </w:r>
    </w:p>
    <w:p>
      <w:r>
        <w:t>Eighty years on, we are still arguing about whether the atomic bombing of Hiroshima and Nagasaki was necessary—whether it really shortened the war and spared more lives than it cost. Historians have gone back and forth on the facts for decades: whether Japan was already close to surrender, whether the casualty numbers were inflated afterward, whether the real audience for the blast was Moscow.</w:t>
      </w:r>
      <w:r>
        <w:rPr>
          <w:vertAlign w:val="superscript"/>
        </w:rPr>
        <w:t>1</w:t>
      </w:r>
      <w:r>
        <w:t xml:space="preserve"> That argument matters. But I want to step around it, because it quietly skips the question that should come first.</w:t>
      </w:r>
    </w:p>
    <w:p>
      <w:r>
        <w:t>Look at the shape of the usual defense. It is a piece of arithmetic. It concedes that lives were taken and answers that more lives were saved, so the books balance. Grant the defender every factual point—that the bombs did shorten the war, that an invasion would have been bloodier. A question still remains that the arithmetic cannot ask itself, because it has already assumed the answer: are we the kind of creatures who get to sit as the accountants of one another’s lives, deciding who shall live and who shall die in someone else’s place?</w:t>
      </w:r>
    </w:p>
    <w:p>
      <w:r>
        <w:t>These are two different questions, and it helps to keep them apart. The inner question—“was it necessary?”—works inside the calculation; it audits a weighing whose legitimacy it never checks. The outer question asks whether we are entitled to run the calculation at all. You can win every point on the inner question and still have said nothing about the outer one. Much of what passes for moral debate about war is inner-question talk mistaken for the real thing—and which question a society reaches for first tells you what it already takes for granted about the standing of persons.</w:t>
      </w:r>
    </w:p>
    <w:p>
      <w:r>
        <w:t>Why be suspicious of the arithmetic? Because adding up lives is stranger than it looks. When you fold one person’s death into another’s survival and call the balance a justification, you treat a crowd of separate people as though they were one big person with one big ledger.</w:t>
      </w:r>
      <w:r>
        <w:rPr>
          <w:vertAlign w:val="superscript"/>
        </w:rPr>
        <w:t>2</w:t>
      </w:r>
      <w:r>
        <w:t xml:space="preserve"> There is no super-person who enjoys the total; there are only the many, one of whom is being spent for the rest. The citizens of Hiroshima were not compensated by the survival of strangers. And there is a deeper trouble. The worth of a life is not a quantity in some shared currency. Ask what a life is for, and the answer comes back differently from inside every life. There is no master scale on which a mother, a soldier, a scholar, and a child can be priced and traded off. The ledger is not merely hard to compute; it is adding numbers that were never in the same units to begin with.</w:t>
      </w:r>
    </w:p>
    <w:p>
      <w:r>
        <w:t>And yet we cannot simply refuse to choose. Resources run out; the harvest feeds some and not others; the lifeboat has a fixed number of seats. We cannot make supply infinite or our needs vanish—even the universe is finite. So some weighing is unavoidable, and an ethics that pretends otherwise is dodging the hard part rather than facing it.</w:t>
      </w:r>
    </w:p>
    <w:p>
      <w:r>
        <w:t>Here is the move that matters. If we must weigh, the line between the decent and the monstrous cannot fall between weighing and not weighing. It runs through how we weigh. There is a taking way and a giving way, and they can wear the same numerical face. In the taking way, the other person is a variable to be zeroed out when the total improves; his death is a cost the ledger, once balanced, treats as paid. In the giving way, you weigh because you must, but you carry the weighing as a loss—you keep faith with the one you could not save and refuse to file him away as a rounding error. Kant’s old distinction fits here: a thing has a price and can be swapped for an equivalent; a person has a dignity and admits of no equivalent at all. To reason about people as though they had prices is the first step of the taking way.</w:t>
      </w:r>
    </w:p>
    <w:p>
      <w:r>
        <w:t>This is not a mood, or a soft psychological gloss on an otherwise identical act. It changes what the act is. It shows up as grief, as the sense of a wrong done even in doing what one had to, and as a direction—the giving agent takes the cost onto himself before displacing it onto others. What was appalling in the reasoning that reached for the bomb was not that officials used numbers; leaders under duress have to. It was that they reasoned in the taking way about people who were never theirs to price, and did so having never once paused at the outer question.</w:t>
      </w:r>
    </w:p>
    <w:p>
      <w:r>
        <w:t>There is also the question of who may be placed on the scale at all. The just-war tradition draws its line at noncombatants: people who have not made themselves into agents of harm may not be made the targets of attack. A soldier who dies at his post dies inside a calling he has taken up, and there is a dignity available to him in that—the acceptance of mortal risk as part of a role freely shouldered. A civilian consented to no such thing. He is a pure victim, and to place him on the scale is not to ask a sacrifice of him but to make him pay a price he never agreed to bear. That is why the atomic bombing is, on the outer view, not a close call. It did not aim at soldiers, or even at workers at their machines, but at cities—at civilian populations as such, whose deaths were the lever meant to move a government elsewhere. Elizabeth Anscombe said it plainly when she objected to Oxford’s honoring of Truman: deliberately killing the innocent as a means to your ends is murder, and no accumulation of good consequences turns murder into something else.</w:t>
      </w:r>
      <w:r>
        <w:rPr>
          <w:vertAlign w:val="superscript"/>
        </w:rPr>
        <w:t>3</w:t>
      </w:r>
      <w:r/>
    </w:p>
    <w:p>
      <w:r>
        <w:t>So who appointed us the accountants? There is a long modern habit of treating whole populations as quantities to be managed, and of deciding whose lives fall outside the circle it is a crime to kill. Strategic bombing, the language of “acceptable losses,” the cold actuarial arithmetic of nuclear deterrence—that is the taking way blown up to the scale of nations and dressed as necessity. And it is not a museum piece. In a world that is rearming, where the threat to hold entire populations hostage is spoken aloud again, the temptation to treat the many as summable quantities is returning, not receding.</w:t>
      </w:r>
    </w:p>
    <w:p>
      <w:r>
        <w:t>Pull back to the largest picture. Civilizations meet scarcity in two broad ways. Some try to increase supply—they expand, conquer, open new frontiers and draw them in. Others try to reduce demand—they contract, defend, discipline their own wanting, and aim at enough rather than more. It is tempting to think an expanding civilization needs only an open frontier to stay at peace, so that a new one—outer space, say—might drain its pressure. I think that is half true, and the false half is instructive. The frontier such cultures crave is really two different things. One is material—empty land, unused energy—which more space can supply. The other is about particular souls and the neighbor who believes otherwise, a matter of intensity rather than acreage. You cannot pour the second hunger into the first kind of space. That, I suspect, is why the age of exploration flung open a vast new world and yet coincided with Europe’s worst wars of religion. Space enlarges the map; it leaves the mismatch untouched, and may even feed the urge to carry one’s own single truth to the stars.</w:t>
      </w:r>
    </w:p>
    <w:p>
      <w:r>
        <w:t>Here is the practical payoff. A third world war will not be prevented by a sharper calculus of deterrence—by more credible threats or more precise targeting. That stays on the inner question and leaves untouched the habit of treating lives as summable at all. What helps is work on the other side: wanting less. This is the sane core of what E. F. Schumacher called Buddhist economics—an economics built around sufficiency rather than maximal consumption.</w:t>
      </w:r>
      <w:r>
        <w:rPr>
          <w:vertAlign w:val="superscript"/>
        </w:rPr>
        <w:t>4</w:t>
      </w:r>
      <w:r>
        <w:t xml:space="preserve"> For a person it means reducing your own taking before you push the cost onto someone else. For a civilization it means choosing defense and restraint over expansion and conquest. A culture that has learned to want less has fewer occasions to place its neighbors on the scale, and a smaller stake in the frontiers over which the great wars are fought. For small and exposed nations especially, restraint of demand is not only an ethic; it is a security posture.</w:t>
      </w:r>
    </w:p>
    <w:p>
      <w:r>
        <w:t>We will never reach the point where no one ever has to be weighed; the world is too finite for that. But we can choose which way we face. Eighty years after Hiroshima, the question worth asking is not whether the bomb added up. It is whether we still wish to be the kind of beings who keep the books—or whether we might, at last, prefer to give in order to keep others alive rather than to take in order to live. That preference will not abolish tragedy. But it is the ground on which a third world war might become not merely unlikely, but unthinkable.</w:t>
      </w:r>
    </w:p>
    <w:p>
      <w:pPr>
        <w:spacing w:before="320"/>
      </w:pPr>
      <w:r>
        <w:rPr>
          <w:b/>
        </w:rPr>
        <w:t>Notes</w:t>
      </w:r>
    </w:p>
    <w:p>
      <w:pPr>
        <w:spacing w:line="276" w:lineRule="auto" w:after="40"/>
      </w:pPr>
      <w:r>
        <w:rPr>
          <w:b/>
        </w:rPr>
        <w:t xml:space="preserve">1. </w:t>
      </w:r>
      <w:r>
        <w:rPr>
          <w:sz w:val="21"/>
        </w:rPr>
        <w:t>The classic statement of the necessity thesis is Henry L. Stimson, “The Decision to Use the Atomic Bomb,” Harper’s Magazine, February 1947. For the historians’ challenge to it, see Gar Alperovitz, The Decision to Use the Atomic Bomb (New York: Knopf, 1995), and J. Samuel Walker, Prompt and Utter Destruction, 3rd ed. (Chapel Hill: University of North Carolina Press, 2016).</w:t>
      </w:r>
    </w:p>
    <w:p>
      <w:pPr>
        <w:spacing w:line="276" w:lineRule="auto" w:after="40"/>
      </w:pPr>
      <w:r>
        <w:rPr>
          <w:b/>
        </w:rPr>
        <w:t xml:space="preserve">2. </w:t>
      </w:r>
      <w:r>
        <w:rPr>
          <w:sz w:val="21"/>
        </w:rPr>
        <w:t>John Rawls’s phrase for this is the failure to respect “the distinction between persons”: A Theory of Justice, rev. ed. (Cambridge, MA: Harvard University Press, 1999), 23–24.</w:t>
      </w:r>
    </w:p>
    <w:p>
      <w:pPr>
        <w:spacing w:line="276" w:lineRule="auto" w:after="40"/>
      </w:pPr>
      <w:r>
        <w:rPr>
          <w:b/>
        </w:rPr>
        <w:t xml:space="preserve">3. </w:t>
      </w:r>
      <w:r>
        <w:rPr>
          <w:sz w:val="21"/>
        </w:rPr>
        <w:t>G. E. M. Anscombe, “Mr Truman’s Degree” (1957), reprinted in her Ethics, Religion and Politics: Collected Philosophical Papers, vol. 3 (Oxford: Blackwell, 1981), 62–71.</w:t>
      </w:r>
    </w:p>
    <w:p>
      <w:pPr>
        <w:spacing w:line="276" w:lineRule="auto" w:after="40"/>
      </w:pPr>
      <w:r>
        <w:rPr>
          <w:b/>
        </w:rPr>
        <w:t xml:space="preserve">4. </w:t>
      </w:r>
      <w:r>
        <w:rPr>
          <w:sz w:val="21"/>
        </w:rPr>
        <w:t>E. F. Schumacher, Small Is Beautiful: Economics as if People Mattered (London: Blond &amp; Briggs, 1973), the chapter “Buddhist Economics.”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