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Risk perception versus structural incentives in physician specialty choice: a Japanese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6276 words in total, including abstract and references; main text excluding abstract and references is approximately 4872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