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Risk perception versus structural incentives in physician specialty choice: a Japanese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6316 words in total, including abstract and references; main text excluding abstract and references is approximately 4901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