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[Date]</w:t>
      </w:r>
    </w:p>
    <w:p/>
    <w:p>
      <w:pPr>
        <w:spacing w:after="0"/>
      </w:pPr>
      <w:r>
        <w:rPr>
          <w:sz w:val="24"/>
        </w:rPr>
        <w:t>Professor Andrew Pickering</w:t>
      </w:r>
    </w:p>
    <w:p>
      <w:pPr>
        <w:spacing w:after="0"/>
      </w:pPr>
      <w:r>
        <w:rPr>
          <w:sz w:val="24"/>
        </w:rPr>
        <w:t>Editor-in-Chief</w:t>
      </w:r>
    </w:p>
    <w:p>
      <w:pPr>
        <w:spacing w:after="0"/>
      </w:pPr>
      <w:r>
        <w:rPr>
          <w:sz w:val="24"/>
        </w:rPr>
        <w:t>Bulletin of Economic Research</w:t>
      </w:r>
    </w:p>
    <w:p/>
    <w:p>
      <w:r>
        <w:rPr>
          <w:sz w:val="24"/>
        </w:rPr>
        <w:t xml:space="preserve">Re: Submission of manuscript </w:t>
      </w:r>
      <w:r>
        <w:rPr>
          <w:i/>
          <w:sz w:val="24"/>
        </w:rPr>
        <w:t>"Fragility of Canonical Curves: A Cross-Disciplinary Audit of 52 Established Nonlinear Relationships"</w:t>
      </w:r>
    </w:p>
    <w:p/>
    <w:p>
      <w:pPr>
        <w:spacing w:after="120"/>
      </w:pPr>
      <w:r>
        <w:rPr>
          <w:sz w:val="24"/>
        </w:rPr>
        <w:t>Dear Professor Pickering,</w:t>
      </w:r>
    </w:p>
    <w:p>
      <w:pPr>
        <w:spacing w:after="120"/>
      </w:pPr>
      <w:r>
        <w:rPr>
          <w:sz w:val="24"/>
        </w:rPr>
        <w:t>I am pleased to submit the above manuscript for consideration as a Research Article in the Bulletin of Economic Research.</w:t>
      </w:r>
    </w:p>
    <w:p>
      <w:pPr>
        <w:spacing w:after="120"/>
      </w:pPr>
      <w:r>
        <w:rPr>
          <w:sz w:val="24"/>
        </w:rPr>
        <w:t>This paper presents the first systematic cross-disciplinary audit of canonical nonlinear relationships. Applying a uniform four-test framework (nested F-tests, AIC/BIC model selection, leave-one-out cross-validation, and Cook's distance sensitivity analysis) to 52 established curves across eight disciplines, I find that only 18 of 52 (35%) demonstrate robust nonlinearity surviving all tests. 12 (23%) are outlier-dependent—their statistical significance vanishes after removing just 1–3 influential observations—and 22 (42%) show no significant nonlinearity at all.</w:t>
      </w:r>
    </w:p>
    <w:p>
      <w:pPr>
        <w:spacing w:after="120"/>
      </w:pPr>
      <w:r>
        <w:rPr>
          <w:sz w:val="24"/>
        </w:rPr>
        <w:t>Three findings are of particular relevance to the Bulletin's readership. First, several policy-relevant economic curves—the Laffer Curve, the Environmental Kuznets Curve, and the Great Gatsby Curve—are outlier-dependent, meaning that the empirical bases for influential policy claims rest on a handful of distinctive observations. Second, there is a striking domain asymmetry: economics and political science curves are substantially less robust than public health and psychology curves, raising questions about the epistemological status of empirical regularities in the social sciences. Third, the four-test framework itself offers a practical transparency norm that can be adopted by any researcher claiming a nonlinear relationship.</w:t>
      </w:r>
    </w:p>
    <w:p>
      <w:pPr>
        <w:spacing w:after="120"/>
      </w:pPr>
      <w:r>
        <w:rPr>
          <w:sz w:val="24"/>
        </w:rPr>
        <w:t>The paper bridges survey and empirical research. It provides a systematic overview of how canonical curves were originally established and how they fare under modern scrutiny, while also offering new empirical results from a uniform re-analysis. I believe this combination of methodological review and original evidence aligns well with the Bulletin's scope, which encompasses both surveys and empirical contributions across all areas of economics.</w:t>
      </w:r>
    </w:p>
    <w:p>
      <w:pPr>
        <w:spacing w:after="120"/>
      </w:pPr>
      <w:r>
        <w:rPr>
          <w:sz w:val="24"/>
        </w:rPr>
        <w:t>This manuscript is not under consideration elsewhere. All data and code are publicly available. I confirm that I have no conflicts of interest.</w:t>
      </w:r>
    </w:p>
    <w:p>
      <w:pPr>
        <w:spacing w:after="120"/>
      </w:pPr>
      <w:r>
        <w:rPr>
          <w:sz w:val="24"/>
        </w:rPr>
        <w:t>Thank you for considering this submission. I look forward to your response.</w:t>
      </w:r>
    </w:p>
    <w:p>
      <w:pPr>
        <w:spacing w:after="120"/>
      </w:pPr>
      <w:r>
        <w:rPr>
          <w:sz w:val="24"/>
        </w:rPr>
        <w:t>Yours sincerely,</w:t>
      </w:r>
    </w:p>
    <w:p/>
    <w:p>
      <w:r>
        <w:rPr>
          <w:b/>
          <w:sz w:val="24"/>
        </w:rPr>
        <w:t>Tatsuki Onishi</w:t>
      </w:r>
    </w:p>
    <w:p>
      <w:r>
        <w:rPr>
          <w:sz w:val="22"/>
        </w:rPr>
        <w:t>[Institutional affiliation]</w:t>
      </w:r>
    </w:p>
    <w:p>
      <w:r>
        <w:rPr>
          <w:sz w:val="22"/>
        </w:rPr>
        <w:t>[Email address]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