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Do Cultural Labels Predict Analgesic Need? A 47-Prefecture Ecological Study of Pain Prescribing Variation in Japan</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r>
        <w:br w:type="page"/>
      </w:r>
    </w:p>
    <w:p>
      <w:pPr>
        <w:pStyle w:val="Heading1"/>
      </w:pPr>
      <w:r>
        <w:rPr>
          <w:rFonts w:ascii="Times New Roman" w:hAnsi="Times New Roman"/>
          <w:color w:val="000000"/>
        </w:rPr>
        <w:t>Abstract</w:t>
      </w:r>
    </w:p>
    <w:p>
      <w:r>
        <w:rPr>
          <w:b/>
        </w:rPr>
        <w:t xml:space="preserve">Background </w:t>
      </w:r>
      <w:r>
        <w:t>Clinicians frequently rely on cultural labels—such as “Japanese patients are stoic”—when estimating analgesic requirements. Yet whether pain-related prescribing actually varies within Japan has not been examined at the population level. Japan’s National Database of Health Insurance Claims (NDB) provides population-complete prescribing data that enables direct testing of whether cultural labels predict analgesic use across all 47 prefectures.</w:t>
      </w:r>
    </w:p>
    <w:p>
      <w:r>
        <w:rPr>
          <w:b/>
        </w:rPr>
        <w:t xml:space="preserve">Methods </w:t>
      </w:r>
      <w:r>
        <w:t>This ecological study used the 10th edition of Japan’s NDB Open Data (population-complete insurance claims, April 2023–March 2024) to map pain-related prescribing across all 47 prefectures and nine regional blocks. Phase 1 examined acute perioperative analgesic prescribing (NSAIDs, opioid alkaloids, synthetic narcotics) per inpatient surgery. Phase 2 examined outpatient neuropathic pain drug prescribing (pregabalin, mirogabalin, duloxetine, tramadol, neurotropin) as a chronic postsurgical pain (CPSP) proxy, adjusted for confounding diseases (diabetic neuropathy, postherpetic neuralgia, depression, anxiety) using multiple regression. Per-capita rates supplemented per-surgery indices.</w:t>
      </w:r>
    </w:p>
    <w:p>
      <w:r>
        <w:rPr>
          <w:b/>
        </w:rPr>
        <w:t xml:space="preserve">Findings </w:t>
      </w:r>
      <w:r>
        <w:t>In Phase 1, the inpatient analgesic-per-surgery index varied 1·97-fold across prefectures (Gifu 25·20 to Kagoshima 49·75; Kruskal–Wallis P&lt;0·001). Tohoku—traditionally considered Japan’s most stoic region—prescribed more, not fewer, analgesics (mean 39·97 vs non-Tohoku 35·17; Cohen’s d=0·87), and this pattern was consistent across all three drug classes. In Phase 2, unadjusted neuropathic pain prescribing showed a large Tohoku excess (d=2.81), but diabetes drug prescribing was a strong confounder (r=0·87). After adjustment for all four disease proxies, the Tohoku effect was attenuated by 84% and became nonsignificant (P=0.32).</w:t>
      </w:r>
    </w:p>
    <w:p>
      <w:r>
        <w:rPr>
          <w:b/>
        </w:rPr>
        <w:t xml:space="preserve">Interpretation </w:t>
      </w:r>
      <w:r>
        <w:t>Nearly twofold within-country variation demonstrates that cultural labels do not predict analgesic need at the population level. Confounding diseases, particularly diabetes, substantially modified the apparent regional pattern, underscoring the need for confounder adjustment in ecological pain studies. Any clinician—whether surgeon, internist, or pain specialist—who adjusts prescribing based on a patient’s cultural background rather than individual assessment risks both over- and under-treatment.</w:t>
      </w:r>
    </w:p>
    <w:p>
      <w:r>
        <w:rPr>
          <w:b/>
        </w:rPr>
        <w:t xml:space="preserve">Funding </w:t>
      </w:r>
      <w:r>
        <w:t>None.</w:t>
      </w:r>
    </w:p>
    <w:p>
      <w:r>
        <w:br w:type="page"/>
      </w:r>
    </w:p>
    <w:p>
      <w:pPr>
        <w:pStyle w:val="Heading1"/>
      </w:pPr>
      <w:r>
        <w:rPr>
          <w:rFonts w:ascii="Times New Roman" w:hAnsi="Times New Roman"/>
          <w:color w:val="000000"/>
        </w:rPr>
        <w:t>Research in Context</w:t>
      </w:r>
    </w:p>
    <w:p>
      <w:r>
        <w:rPr>
          <w:b/>
          <w:i/>
        </w:rPr>
        <w:t xml:space="preserve">Evidence before this study </w:t>
      </w:r>
      <w:r>
        <w:t>We searched PubMed and Google Scholar for studies published up to January 2025 using the terms "pain" AND ("regional variation" OR "geographic variation" OR "ecological") AND "Japan", with no language restrictions. Cross-cultural studies consistently characterise Japanese people as stoic toward pain, yet all prior comparisons treated Japan as a homogeneous unit. Wakaizumi et al (2024) reported 1·6-fold regional variation in chronic pain prevalence across Japanese prefectures using an internet survey, and Matsuoka et al (2025) found 4-fold variation in cancer opioid prescribing. No study has tested whether cultural labels predict actual analgesic prescribing across all 47 prefectures using population-complete claims data.</w:t>
      </w:r>
    </w:p>
    <w:p>
      <w:r>
        <w:rPr>
          <w:b/>
          <w:i/>
        </w:rPr>
        <w:t xml:space="preserve">Added value of this study </w:t>
      </w:r>
      <w:r>
        <w:t>Using Japan’s NDB Open Data covering the entire insured population (≈125 million people), we found 1·97-fold variation in acute perioperative analgesic prescribing and substantial regional clustering. Tohoku—traditionally perceived as Japan’s most stoic region—prescribed more analgesics, not fewer. The apparent Tohoku excess in neuropathic pain prescribing was largely explained by confounding disease prevalence (especially diabetes), demonstrating that ecological pain studies must adjust for disease confounders. Per-capita neuropathic pain prescribing rates confirmed the prefecture-level heterogeneity.</w:t>
      </w:r>
    </w:p>
    <w:p>
      <w:r>
        <w:rPr>
          <w:b/>
          <w:i/>
        </w:rPr>
        <w:t xml:space="preserve">Implications of all the available evidence </w:t>
      </w:r>
      <w:r>
        <w:t>Cultural labels do not predict analgesic need: pain-related prescribing is not uniform within Japan despite the widespread perception of uniform stoicism. Clinicians—surgeons, internists, and pain specialists alike—should base analgesic decisions on individual patient assessment rather than cultural assumptions. The within-database confounder-adjustment framework demonstrated here is replicable in other countries with national claims databases.</w:t>
      </w:r>
    </w:p>
    <w:p>
      <w:r>
        <w:br w:type="page"/>
      </w:r>
    </w:p>
    <w:p>
      <w:pPr>
        <w:pStyle w:val="Heading1"/>
      </w:pPr>
      <w:r>
        <w:rPr>
          <w:rFonts w:ascii="Times New Roman" w:hAnsi="Times New Roman"/>
          <w:color w:val="000000"/>
        </w:rPr>
        <w:t>Introduction</w:t>
      </w:r>
    </w:p>
    <w:p>
      <w:r>
        <w:t>When prescribing analgesics, clinicians routinely make assumptions about how much pain a patient can tolerate. These assumptions are often anchored to cultural labels.</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a case in point: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The resulting cultural label—“Japanese patients are stoic”—carries clinical risk whenever a clinician—whether surgeon, internist, or anaesthesiologist—assumes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from the Statistics Bureau of Japan were used to compute per-capita rates.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Ibaraki, Tochigi, Gunma, Saitama, Chiba, Tokyo, Kanagawa),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quantity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 to provide complementary population-standardised estimates independent of surgical volume.</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w:t>
      </w:r>
    </w:p>
    <w:p>
      <w:pPr>
        <w:pStyle w:val="ListBullet"/>
      </w:pPr>
      <w:r>
        <w:t>Model 1: Unadjusted Tohoku vs non-Tohoku comparison (t-test)</w:t>
      </w:r>
    </w:p>
    <w:p>
      <w:pPr>
        <w:pStyle w:val="ListBullet"/>
      </w:pPr>
      <w:r>
        <w:t>Model 2: Neuropathic pain ~ diabetes + herpes + antidepressants + anxiolytics + Tohoku indicator</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2"/>
      </w:pPr>
      <w:r>
        <w:rPr>
          <w:rFonts w:ascii="Times New Roman" w:hAnsi="Times New Roman"/>
          <w:color w:val="000000"/>
        </w:rPr>
        <w:t>Role of the funding source</w:t>
      </w:r>
    </w:p>
    <w:p>
      <w:r>
        <w:t>The funder had no role in study design, data collection, analysis, interpretation, or writing.</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(566·7), Aomori (519·3), and Akita (461·1) occupying the top three nationally (figure 1). Per-capita neuropathic pain prescribing ranged from 16,476 units per thousand population (Tochigi) to 31,378 (Aomori), confirming the regional pattern independent of surgical volume standardisation.</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28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28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t=0.999, P=0.32; d=0.44; figure 3). Chugoku emerged as having the highest adjusted index, while Tokai had the lowest.</w:t>
      </w:r>
    </w:p>
    <w:p>
      <w:pPr>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28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The answer to the question posed in the title is no: cultural labels do not predict analgesic need. Three principal findings support this conclusion and carry implications for any clinician who prescribes analgesics.</w:t>
      </w:r>
    </w:p>
    <w:p>
      <w:pPr>
        <w:pStyle w:val="Heading2"/>
      </w:pPr>
      <w:r>
        <w:rPr>
          <w:rFonts w:ascii="Times New Roman" w:hAnsi="Times New Roman"/>
          <w:color w:val="000000"/>
        </w:rPr>
        <w:t>Cultural labels fail: 1·97-fold variation within one culture</w:t>
      </w:r>
    </w:p>
    <w:p>
      <w:r>
        <w:t>Despite Japan’s well-documented cultural stoicism toward pain,</w:t>
      </w:r>
      <w:r>
        <w:rPr>
          <w:sz w:val="20"/>
          <w:vertAlign w:val="superscript"/>
        </w:rPr>
        <w:t>5,6</w:t>
      </w:r>
      <w:r>
        <w:t xml:space="preserve"> we found 1·97-fold variation in acute perioperative analgesic prescribing across prefectures and significant differences across regional blocks. This parallels findings from other domains: Cohen and Nisbett’s work on the “culture of honour” in the United States demonstrated that even within a single nation, regional cultural norms produce measurably different behavioural outcomes.</w:t>
      </w:r>
      <w:r>
        <w:rPr>
          <w:sz w:val="20"/>
          <w:vertAlign w:val="superscript"/>
        </w:rPr>
        <w:t>7</w:t>
      </w:r>
      <w:r>
        <w:t xml:space="preserve">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Why this matters for every prescriber</w:t>
      </w:r>
    </w:p>
    <w:p>
      <w:r>
        <w:t>The 1·97-fold within-Japan variation has direct clinical relevance for any physician who writes an analgesic prescription—not only pain specialists but also surgeons, internists, and general practitioners. A large body of evidence demonstrates that cultural stereotypes influence clinician pain assessment and prescribing behaviour.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The broader lesson is that within-country heterogeneity in pain prescribing challenges the use of national cultural stereotypes in clinical practice—not only in Japan but in any country where cultural generalisations guide prescribing decisions.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 If this degree of heterogeneity exists within a society widely regarded as culturally uniform, the same fragility of cultural labels likely applies to every other national-level pain stereotype—“Stoic Scandinavians,” “expressive Mediterranean patients,” or any similar generalisation that reduces a diverse population to a single behavioural expectation.</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t xml:space="preserve"> This message is particularly relevant for clinicians in the Western Pacific region and beyond who treat Japanese patients in multicultural settings.</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 for other countries with national claims databases.</w:t>
      </w:r>
    </w:p>
    <w:p>
      <w:pPr>
        <w:pStyle w:val="Heading2"/>
      </w:pPr>
      <w:r>
        <w:rPr>
          <w:rFonts w:ascii="Times New Roman" w:hAnsi="Times New Roman"/>
          <w:color w:val="000000"/>
        </w:rPr>
        <w:t>A population-level acute–chronic pain continuum</w:t>
      </w:r>
    </w:p>
    <w:p>
      <w:r>
        <w:t>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Prefectures with relatively low acute analgesic use but high adjusted CPSP indices may warrant investigation for potential under-treatment of acute pain leading to chronification.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exploratory design allows hypothesis generation for future confirmatory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regional prescribing culture may contribute to residual variation. Age-sex stratified data were not available at the drug-prefecture level in the current NDB release, precluding computation of standardised claim ratios as used by Taira et al;</w:t>
      </w:r>
      <w:r>
        <w:rPr>
          <w:sz w:val="20"/>
          <w:vertAlign w:val="superscript"/>
        </w:rPr>
        <w:t>14</w:t>
      </w:r>
      <w:r>
        <w:t xml:space="preserve"> future editions may enable this refinement.</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replicating this within-country ecological framework in other nations with national claims databases (eg, South Korea, Taiwan, the UK) would test whether within-country prescribing heterogeneity is the rule rather than the exception—further undermining the validity of national-level cultural stereotypes in clinical decision-making. Prospective studies examining how cultural assumptions influence analgesic prescribing in multicultural clinical settings would directly test whether stereotyped labels translate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Do cultural labels predict analgesic need? Our population-complete data show they do not. 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Any clinician—surgeon, internist, or anaesthesiologist—who adjusts analgesic dosing based on the label “Japanese patient” risks both over- and under-treatment. The same principle applies to every cultural label applied to any patient population. Individualised pain assessment should replace culturally stereotyped assumptions to ensure equitable care across all clinical settings in the Western Pacific region and beyond.</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had final responsibility for the decision to submit.</w:t>
      </w:r>
    </w:p>
    <w:p/>
    <w:p>
      <w:pPr>
        <w:pStyle w:val="Heading1"/>
      </w:pPr>
      <w:r>
        <w:rPr>
          <w:rFonts w:ascii="Times New Roman" w:hAnsi="Times New Roman"/>
          <w:color w:val="000000"/>
        </w:rPr>
        <w:t>Declaration of interests</w:t>
      </w:r>
    </w:p>
    <w:p>
      <w:r>
        <w:t>The author declares no competing interests.</w:t>
      </w:r>
    </w:p>
    <w:p/>
    <w:p>
      <w:pPr>
        <w:pStyle w:val="Heading1"/>
      </w:pPr>
      <w:r>
        <w:rPr>
          <w:rFonts w:ascii="Times New Roman" w:hAnsi="Times New Roman"/>
          <w:color w:val="000000"/>
        </w:rPr>
        <w:t>Data sharing</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 15: 207–11.</w:t>
      </w:r>
    </w:p>
    <w:p>
      <w:r>
        <w:rPr>
          <w:b/>
        </w:rPr>
        <w:t xml:space="preserve">2 </w:t>
      </w:r>
      <w:r>
        <w:t>Rogger R, Bello C, Romero CS, Urman RD, Luedi MM, Filipovic MG.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an "experimental ethnography." J Pers Soc Psychol 1996; 70: 945–60.</w:t>
      </w:r>
    </w:p>
    <w:p>
      <w:r>
        <w:rPr>
          <w:b/>
        </w:rPr>
        <w:t xml:space="preserve">8 </w:t>
      </w:r>
      <w:r>
        <w:t>Kumagai S. Media representations reproducing images of Tohoku: the Tohoku reconstruction corner in "Secret Kenmin SHOW." Kotoba 2020; 41: 21–38. [in Japanese]</w:t>
      </w:r>
    </w:p>
    <w:p>
      <w:r>
        <w:rPr>
          <w:b/>
        </w:rPr>
        <w:t xml:space="preserve">9 </w:t>
      </w:r>
      <w:r>
        <w:t>Takeda K, Yarimizu K. Regional differences in the pain expression uzuku. NINJAL Research Papers 2016; 10: 85–107. [in Japanese]</w:t>
      </w:r>
    </w:p>
    <w:p>
      <w:r>
        <w:rPr>
          <w:b/>
        </w:rPr>
        <w:t xml:space="preserve">10 </w:t>
      </w:r>
      <w:r>
        <w:t>Pfizer Japan Inc. 47-prefecture survey on chronic pain. https://www.pfizer.co.jp/pfizer/company/press/2017 (accessed Feb 1, 2025).</w:t>
      </w:r>
    </w:p>
    <w:p>
      <w:r>
        <w:rPr>
          <w:b/>
        </w:rPr>
        <w:t xml:space="preserve">11 </w:t>
      </w:r>
      <w:r>
        <w:t>Ministry of Health, Labour and Welfare. NDB Open Data, 10th edition. https://www.mhlw.go.jp/stf/seisakunitsuite/bunya/0000177221_00016.html (accessed Jan 15,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 12: 1482177.</w:t>
      </w:r>
    </w:p>
    <w:p>
      <w:r>
        <w:rPr>
          <w:b/>
        </w:rPr>
        <w:t xml:space="preserve">13 </w:t>
      </w:r>
      <w:r>
        <w:t>Matsuoka Y, Morishima T, Sato A, Ogawa T, Miyashiro I. Population-based claims study of regional and hospital function differences in opioid prescribing for cancer patients who died in hospital in Japan. Jpn J Clin Oncol 2025; 55: hyaf149.</w:t>
      </w:r>
    </w:p>
    <w:p>
      <w:r>
        <w:rPr>
          <w:b/>
        </w:rPr>
        <w:t xml:space="preserve">14 </w:t>
      </w:r>
      <w:r>
        <w:t>Taira K, Mori T, Ishimaru M, et al. Regional inequality in dental care utilization in Japan: an ecological study using the National Database of Health Insurance Claims. Lancet Reg Health West Pac 2021; 12: 100170.</w:t>
      </w:r>
    </w:p>
    <w:p>
      <w:r>
        <w:rPr>
          <w:b/>
        </w:rPr>
        <w:t xml:space="preserve">15 </w:t>
      </w:r>
      <w:r>
        <w:t>von Elm E, Altman DG, Egger M, et al. The Strengthening the Reporting of Observational Studies in Epidemiology (STROBE) statement: guidelines for reporting observational studies. Lancet 2007; 370: 1453–7.</w:t>
      </w:r>
    </w:p>
    <w:p>
      <w:r>
        <w:rPr>
          <w:b/>
        </w:rPr>
        <w:t xml:space="preserve">16 </w:t>
      </w:r>
      <w:r>
        <w:t>Benchimol EI, Smeeth L, Guttmann A, et al. The REporting of studies Conducted using Observational Routinely-collected health Data (RECORD) statement. PLoS Med 2015; 12: e1001885.</w:t>
      </w:r>
    </w:p>
    <w:p>
      <w:r>
        <w:rPr>
          <w:b/>
        </w:rPr>
        <w:t xml:space="preserve">17 </w:t>
      </w:r>
      <w:r>
        <w:t>Anderson KO, Green CR, Payne R. Racial and ethnic disparities in pain: causes and consequences of unequal care. J Pain 2009; 10: 1187–204.</w:t>
      </w:r>
    </w:p>
    <w:p>
      <w:r>
        <w:rPr>
          <w:b/>
        </w:rPr>
        <w:t xml:space="preserve">18 </w:t>
      </w:r>
      <w:r>
        <w:t>Campbell CM, Edwards RR. Ethnic differences in pain and pain management. Pain Manag 2012; 2: 219–30.</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 8(9): 1–22.</w:t>
      </w:r>
    </w:p>
    <w:p>
      <w:r>
        <w:rPr>
          <w:b/>
        </w:rPr>
        <w:t xml:space="preserve">21 </w:t>
      </w:r>
      <w:r>
        <w:t>Raja SN, Carr DB, Cohen M, et al. The revised International Association for the Study of Pain definition of pain: concepts, challenges, and compromises. Pain 2020; 161: 1976–82.</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 13: 233.</w:t>
      </w:r>
    </w:p>
    <w:p>
      <w:r>
        <w:rPr>
          <w:b/>
        </w:rPr>
        <w:t xml:space="preserve">23 </w:t>
      </w:r>
      <w:r>
        <w:t>Kehlet H, Jensen TS, Woolf CJ. Persistent postsurgical pain: risk factors and prevention.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