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their batteries, motors and tyres are heat-stressed and may become prone to sudden power loss or brake failure in hot weather,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