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 Black-and-white version: line styles and marker shapes distinguish categories.</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 Black-and-white version: line styles and marker shapes distinguish categories.</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 Black-and-white version: line styles and marker shapes distinguish categories.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 Black-and-white version: categories are distinguished by the y-axis labels.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 Black-and-white version: the 12-17 h point is filled and the others are open to highlight the peak band.</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 Black-and-white version: line styles and marker shapes distinguish categories.</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 Black-and-white version: the right-hand (estimate) bar is hatched to distinguish it from the left-hand (official) bar.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 Black-and-white version: line styles and marker shapes distinguish categories.</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 Black-and-white version: line styles and marker shapes distinguish categories.</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 Black-and-white version: US (square) and Japan (circle) estimates use different marker shapes.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