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May 08, 2026</w:t>
      </w:r>
    </w:p>
    <w:p/>
    <w:p>
      <w:r>
        <w:t>Professor Didier Bouhassira</w:t>
      </w:r>
    </w:p>
    <w:p>
      <w:r>
        <w:t>Editor-in-Chief</w:t>
      </w:r>
    </w:p>
    <w:p>
      <w:r>
        <w:t>European Journal of Pain</w:t>
      </w:r>
    </w:p>
    <w:p/>
    <w:p>
      <w:r>
        <w:t>Dear Professor Bouhassira,</w:t>
      </w:r>
    </w:p>
    <w:p/>
    <w:p>
      <w:r>
        <w:t>We respectfully submit the enclosed manuscript entitled “‘Japanese Patient’? — A Patient. Regional Heterogeneity in Pain-Related Prescribing Across Japan’s 47 Prefectures Challenges the Stereotype of a Stoic Monolith” for consideration as an Original Article in the European Journal of Pain.</w:t>
      </w:r>
    </w:p>
    <w:p>
      <w:r>
        <w:t>Cross-cultural studies have long characterized Japanese people as stoic toward pain, yet whether this endurance varies within Japan has never been examined at the population level. Using Japan’s National Database (NDB) Open Data—capturing virtually all insurance-reimbursed healthcare for 125 million people—we mapped pain-related prescribing across all 47 prefectures and nine regional blocks.</w:t>
      </w:r>
    </w:p>
    <w:p>
      <w:r>
        <w:t>Our key findings are:</w:t>
      </w:r>
    </w:p>
    <w:p>
      <w:pPr>
        <w:pStyle w:val="ListBullet"/>
      </w:pPr>
      <w:r>
        <w:t>(1) Acute perioperative analgesic prescribing varied 1.97-fold across prefectures (Gifu 25.20 to Kagoshima 49.75), demonstrating that Japan’s pain culture is not monolithic.</w:t>
      </w:r>
    </w:p>
    <w:p>
      <w:pPr>
        <w:pStyle w:val="ListBullet"/>
      </w:pPr>
      <w:r>
        <w:t>(2) Tohoku—traditionally considered Japan’s most stoic region—prescribed more, not fewer, analgesics than the national average (Cohen’s d = 0.87).</w:t>
      </w:r>
    </w:p>
    <w:p>
      <w:pPr>
        <w:pStyle w:val="ListBullet"/>
      </w:pPr>
      <w:r>
        <w:t>(3) The large regional variation in outpatient neuropathic pain prescribing (used as a chronic postsurgical pain proxy) was largely explained by confounding disease prevalence, particularly diabetes, after systematic confounder adjustment.</w:t>
      </w:r>
    </w:p>
    <w:p>
      <w:r>
        <w:t>We believe this manuscript is well suited for the European Journal of Pain for several reasons. First, the topic directly relates to cultural influences on pain, a theme central to EJP’s scope. Second, one of our key references—Hobara (2005), demonstrating cultural differences in pain beliefs between Japanese and Euro-Americans—was published in your journal, establishing a direct lineage. Third, our finding that monolithic cultural labeling carries clinical risk is relevant to European readers who increasingly treat patients from diverse cultural backgrounds, including a growing Japanese expatriate population.</w:t>
      </w:r>
    </w:p>
    <w:p>
      <w:r>
        <w:t>The study leverages freely available open data from Japan’s universal healthcare system, offering a methodological framework that could be adapted to European countries with similar population-level databases. The transparent confounder-adjustment methodology demonstrated here addresses a critical gap in ecological pain research.</w:t>
      </w:r>
    </w:p>
    <w:p>
      <w:r>
        <w:t>This manuscript has not been published previously and is not under consideration elsewhere. All authors have approved the manuscript and agree with its submission to the European Journal of Pain. The study used only publicly available aggregate data, so ethical approval was not required. The authors have no conflicts of interest to declare.</w:t>
      </w:r>
    </w:p>
    <w:p>
      <w:r>
        <w:t>We confirm that this manuscript complies with the STROBE guidelines for reporting observational studies, and a completed STROBE checklist is included with this submission.</w:t>
      </w:r>
    </w:p>
    <w:p>
      <w:r>
        <w:t>Thank you for considering our work. We look forward to your response.</w:t>
      </w:r>
    </w:p>
    <w:p/>
    <w:p>
      <w:r>
        <w:t>Sincerely,</w:t>
      </w:r>
    </w:p>
    <w:p/>
    <w:p>
      <w:r>
        <w:t>Tatsuki Onishi</w:t>
      </w:r>
    </w:p>
    <w:p>
      <w:r>
        <w:t>Department of Anesthesiology</w:t>
      </w:r>
    </w:p>
    <w:p>
      <w:r>
        <w:t>[Institution]</w:t>
      </w:r>
    </w:p>
    <w:p>
      <w:r>
        <w:t>[Address]</w:t>
      </w:r>
    </w:p>
    <w:p>
      <w:r>
        <w:t>E-mail: [email]</w:t>
      </w:r>
    </w:p>
    <w:sectPr w:rsidR="00FC693F" w:rsidRPr="0006063C" w:rsidSect="00034616">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