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1. M0-M4: IN-SAMPLE AND OUT-OF-SAMPLE PERFORMANCE ACROSS 39 COUNTRIES.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median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IQR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Level MAPE median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OOS MAPE median (%)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(Solow baseline)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[2.03, 3.85]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Constant lag μ*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Time-varying lag μ(t) = μ₀ + μ₁(t − t₀)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3.73]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4.189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+ intangible Kᵢ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tempo+intangible (GDP &amp; CWON)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[2.08,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