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sz w:val="28"/>
        </w:rPr>
        <w:t>フィードバック定量化を伴うアンサンブル因果発見：臨床因果推論のためのスペクトルグラフ手法とLiNGAMの統合</w:t>
      </w:r>
    </w:p>
    <w:p>
      <w:r/>
      <w:r>
        <w:rPr>
          <w:b/>
        </w:rPr>
        <w:t>Running title</w:t>
      </w:r>
      <w:r>
        <w:t>: フィードバック定量化を伴うアンサンブル因果発見</w:t>
      </w:r>
    </w:p>
    <w:p>
      <w:pPr>
        <w:pStyle w:val="Heading1"/>
      </w:pPr>
      <w:r>
        <w:t>要旨</w:t>
      </w:r>
    </w:p>
    <w:p>
      <w:r>
        <w:t>臨床データにおける因果発見は根本的な矛盾に直面している：識別可能性を保証する手法（例：LiNGAM）は有向非巡回グラフ（DAG）仮定を必要とするが、生体システムには普遍的にフィードバックループが存在する。本研究では、LiNGAMの識別可能性保証とスペクトル因果性のHodge分解によるフィードバック定量化を統合するパイプライン「</w:t>
      </w:r>
      <w:r>
        <w:rPr>
          <w:b/>
        </w:rPr>
        <w:t>アンサンブル因果発見（ECD）</w:t>
      </w:r>
      <w:r>
        <w:t>」を提案する。</w:t>
      </w:r>
    </w:p>
    <w:p>
      <w:r>
        <w:t>本フレームワークは (1) LiNGAMによる初期因果構造の推定、(2) 方向性予測指標（DPI）によるデータ駆動型方向推定の拡張、(3) Hodge分解による辺レベルのフィードバック率定量化、(4) 因果上流ポテンシャルと臨床的介入可能性を結びつける介入可能性スコアの算出、を行う。</w:t>
      </w:r>
    </w:p>
    <w:p>
      <w:r>
        <w:t>UCI心疾患データセット（Cleveland部分集合、n = 297、5変数）への適用により、ECDはLiNGAMのDAG仮定が一方向と誤認する臨床的に意味のあるフィードバックループ（例：MaxHR↔STDepression：フィードバック率73%）を同定する。Hodge因果ポテンシャルφは臨床的介入可能性と対応する：年齢（φ = 0、介入不可能）は上流に、コレステロール（φ = -0.168、スタチンで介入可能）は下流に位置する。DAG転移解析により、構造的妥当性を決定するのは知識の量（α）ではなく質であることが明らかになった（p*flᵢp ≈ 0.15：方向は85%以上正しい必要がある）。</w:t>
      </w:r>
    </w:p>
    <w:p>
      <w:r>
        <w:t>ECDは単一手法では達成できないHillの疫学的因果性9基準の広範なカバレッジを実現し、スペクトル因果性がLiNGAMでは対処できないH6（生物学的妥当性）、H7（整合性）、H9（類似性）に寄与する。ブートストラップベースのプルーニング閾値と目的別フィードバック許容レベルを備えた実運用パイプラインを提供する。</w:t>
      </w:r>
    </w:p>
    <w:p>
      <w:r/>
      <w:r>
        <w:rPr>
          <w:b/>
        </w:rPr>
        <w:t>キーワード</w:t>
      </w:r>
      <w:r>
        <w:t>: アンサンブル因果発見、フィードバック定量化、Hodge分解、LiNGAM、介入可能性、Hillの基準、スペクトル因果性、臨床因果推論</w:t>
      </w:r>
    </w:p>
    <w:p>
      <w:pPr>
        <w:pStyle w:val="Heading1"/>
      </w:pPr>
      <w:r>
        <w:t>1. 序論</w:t>
      </w:r>
    </w:p>
    <w:p>
      <w:pPr>
        <w:pStyle w:val="Heading2"/>
      </w:pPr>
      <w:r>
        <w:t>1.1 臨床因果発見におけるフィードバック問題</w:t>
      </w:r>
    </w:p>
    <w:p>
      <w:r>
        <w:t>因果発見手法は観察データからの因果関係同定において顕著な進歩を遂げてきた[1, 2, 3]。臨床現場では、因果構造の理解は治療標的の同定、介入効果の予測、臨床試験の設計に不可欠である。しかし、現行手法の仮定と臨床現実の間には重大なギャップが存在する。</w:t>
      </w:r>
    </w:p>
    <w:p>
      <w:r/>
      <w:r>
        <w:rPr>
          <w:b/>
        </w:rPr>
        <w:t>LiNGAM</w:t>
      </w:r>
      <w:r>
        <w:t xml:space="preserve"> [3]およびその派生手法[4]は線形非ガウス非巡回モデルの下で識別可能性を保証し、臨床応用への魅力がある[5, 6]。しかしDAG仮定は病態生理学に遍在するフィードバックループを系統的に排除する：</w:t>
      </w:r>
    </w:p>
    <w:p>
      <w:pPr>
        <w:pStyle w:val="ListBullet"/>
      </w:pPr>
      <w:r/>
      <w:r>
        <w:rPr>
          <w:b/>
        </w:rPr>
        <w:t>高血圧–虚血サイクル</w:t>
      </w:r>
      <w:r>
        <w:t>：血圧上昇 → 心筋肥大 → 虚血悪化 → 交感神経活性化 → さらなる血圧上昇</w:t>
      </w:r>
    </w:p>
    <w:p>
      <w:pPr>
        <w:pStyle w:val="ListBullet"/>
      </w:pPr>
      <w:r/>
      <w:r>
        <w:rPr>
          <w:b/>
        </w:rPr>
        <w:t>運動耐容能–心機能ループ</w:t>
      </w:r>
      <w:r>
        <w:t>：MaxHR低下 → 体力低下 → さらなるMaxHR低下</w:t>
      </w:r>
    </w:p>
    <w:p>
      <w:pPr>
        <w:pStyle w:val="ListBullet"/>
      </w:pPr>
      <w:r/>
      <w:r>
        <w:rPr>
          <w:b/>
        </w:rPr>
        <w:t>炎症–臓器障害スパイラル</w:t>
      </w:r>
      <w:r>
        <w:t>：慢性炎症 → 組織障害 → 炎症メディエーター放出</w:t>
      </w:r>
    </w:p>
    <w:p>
      <w:r>
        <w:t>LiNGAMがこれらの循環的関係をDAGに強制すると、数学的には妥当だが臨床的には不完全な因果順序が生成される—優勢な方向のみを捕捉し、臨床的に重要なフィードバックを隠蔽する。</w:t>
      </w:r>
    </w:p>
    <w:p>
      <w:pPr>
        <w:pStyle w:val="Heading2"/>
      </w:pPr>
      <w:r>
        <w:t>1.2 本研究の貢献：アンサンブル因果発見（ECD）</w:t>
      </w:r>
    </w:p>
    <w:p>
      <w:r>
        <w:t>本研究では、複数手法の強みを組み合わせてこの矛盾を解消するパイプライン「</w:t>
      </w:r>
      <w:r>
        <w:rPr>
          <w:b/>
        </w:rPr>
        <w:t>アンサンブル因果発見（ECD）</w:t>
      </w:r>
      <w:r>
        <w:t>」を提案する：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手法</w:t>
            </w:r>
          </w:p>
        </w:tc>
        <w:tc>
          <w:tcPr>
            <w:tcW w:type="dxa" w:w="2880"/>
          </w:tcPr>
          <w:p>
            <w:r/>
            <w:r>
              <w:rPr>
                <w:b/>
                <w:sz w:val="18"/>
              </w:rPr>
              <w:t>強み</w:t>
            </w:r>
          </w:p>
        </w:tc>
        <w:tc>
          <w:tcPr>
            <w:tcW w:type="dxa" w:w="2880"/>
          </w:tcPr>
          <w:p>
            <w:r/>
            <w:r>
              <w:rPr>
                <w:b/>
                <w:sz w:val="18"/>
              </w:rPr>
              <w:t>限界</w:t>
            </w:r>
          </w:p>
        </w:tc>
      </w:tr>
      <w:tr>
        <w:tc>
          <w:tcPr>
            <w:tcW w:type="dxa" w:w="2880"/>
          </w:tcPr>
          <w:p>
            <w:r/>
            <w:r>
              <w:rPr>
                <w:sz w:val="18"/>
              </w:rPr>
              <w:t>LiNGAM</w:t>
            </w:r>
          </w:p>
        </w:tc>
        <w:tc>
          <w:tcPr>
            <w:tcW w:type="dxa" w:w="2880"/>
          </w:tcPr>
          <w:p>
            <w:r/>
            <w:r>
              <w:rPr>
                <w:sz w:val="18"/>
              </w:rPr>
              <w:t>識別可能性保証</w:t>
            </w:r>
          </w:p>
        </w:tc>
        <w:tc>
          <w:tcPr>
            <w:tcW w:type="dxa" w:w="2880"/>
          </w:tcPr>
          <w:p>
            <w:r/>
            <w:r>
              <w:rPr>
                <w:sz w:val="18"/>
              </w:rPr>
              <w:t>DAG仮定が必須</w:t>
            </w:r>
          </w:p>
        </w:tc>
      </w:tr>
      <w:tr>
        <w:tc>
          <w:tcPr>
            <w:tcW w:type="dxa" w:w="2880"/>
          </w:tcPr>
          <w:p>
            <w:r/>
            <w:r>
              <w:rPr>
                <w:sz w:val="18"/>
              </w:rPr>
              <w:t>スペクトル因果性 [7]</w:t>
            </w:r>
          </w:p>
        </w:tc>
        <w:tc>
          <w:tcPr>
            <w:tcW w:type="dxa" w:w="2880"/>
          </w:tcPr>
          <w:p>
            <w:r/>
            <w:r>
              <w:rPr>
                <w:sz w:val="18"/>
              </w:rPr>
              <w:t>フィードバック許容（DCG）</w:t>
            </w:r>
          </w:p>
        </w:tc>
        <w:tc>
          <w:tcPr>
            <w:tcW w:type="dxa" w:w="2880"/>
          </w:tcPr>
          <w:p>
            <w:r/>
            <w:r>
              <w:rPr>
                <w:sz w:val="18"/>
              </w:rPr>
              <w:t>部分的識別可能性のみ</w:t>
            </w:r>
          </w:p>
        </w:tc>
      </w:tr>
      <w:tr>
        <w:tc>
          <w:tcPr>
            <w:tcW w:type="dxa" w:w="2880"/>
          </w:tcPr>
          <w:p>
            <w:r/>
            <w:r>
              <w:rPr>
                <w:sz w:val="18"/>
              </w:rPr>
              <w:t>ECD（本研究）</w:t>
            </w:r>
          </w:p>
        </w:tc>
        <w:tc>
          <w:tcPr>
            <w:tcW w:type="dxa" w:w="2880"/>
          </w:tcPr>
          <w:p>
            <w:r/>
            <w:r>
              <w:rPr>
                <w:sz w:val="18"/>
              </w:rPr>
              <w:t>**両方**：コア辺の識別可能性 + フィードバック定量化</w:t>
            </w:r>
          </w:p>
        </w:tc>
        <w:tc>
          <w:tcPr>
            <w:tcW w:type="dxa" w:w="2880"/>
          </w:tcPr>
          <w:p>
            <w:r/>
            <w:r>
              <w:rPr>
                <w:sz w:val="18"/>
              </w:rPr>
              <w:t>—</w:t>
            </w:r>
          </w:p>
        </w:tc>
      </w:tr>
    </w:tbl>
    <w:p/>
    <w:p>
      <w:r>
        <w:t>核心的な洞察は、LiNGAMとスペクトル因果性は</w:t>
      </w:r>
      <w:r>
        <w:rPr>
          <w:b/>
        </w:rPr>
        <w:t>競合ではなく相補的</w:t>
      </w:r>
      <w:r>
        <w:t>であるということである：LiNGAMが支配的な因果方向を同定する一方、スペクトル因果性は各辺が一方向性からどの程度逸脱しているかを定量化する。両者を組み合わせることで、Hillの疫学的因果性9基準[8]のより広範な範囲をカバーする。</w:t>
      </w:r>
    </w:p>
    <w:p>
      <w:pPr>
        <w:pStyle w:val="Heading2"/>
      </w:pPr>
      <w:r>
        <w:t>1.3 論文構成</w:t>
      </w:r>
    </w:p>
    <w:p>
      <w:r>
        <w:t>§2ではスペクトル因果性フレームワークの概要を示す（数学的詳細は[7]参照）。§3ではECDパイプラインと既存手法との相補性を提示する。§4ではHodge因果ポテンシャルと臨床的介入可能性を結びつける介入可能性スコアを開発する。§5ではUCI心疾患データセットでの実証を提示する。§6ではLiNGAMとスペクトル因果性の構造比較（「情報的方向」vs「介入的因果」）を行う。§7ではDAG転移解析を提示する。§8では循環プルーニング戦略と実運用パイプラインを詳述する。§9では関連研究を議論する。§10では今後の方向性を述べる。</w:t>
      </w:r>
    </w:p>
    <w:p>
      <w:pPr>
        <w:pStyle w:val="Heading1"/>
      </w:pPr>
      <w:r>
        <w:t>2. 背景：スペクトル因果性フレームワーク</w:t>
      </w:r>
    </w:p>
    <w:p>
      <w:r>
        <w:t>[7]で開発されたスペクトル因果性フレームワークを簡潔に要約する；完全な数学的基礎、証明、識別可能性解析についてはそちらを参照されたい。</w:t>
      </w:r>
    </w:p>
    <w:p>
      <w:pPr>
        <w:pStyle w:val="Heading2"/>
      </w:pPr>
      <w:r>
        <w:t>2.1 磁気ラプラシアンと方向性符号化</w:t>
      </w:r>
    </w:p>
    <w:p>
      <w:r>
        <w:t>重み付き有向グラフG = (V, E, w)に対し、方向性符号σᵢⱼ ∈ -1, 0, +1を用いて、</w:t>
      </w:r>
      <w:r>
        <w:rPr>
          <w:b/>
        </w:rPr>
        <w:t>磁気ラプラシアン</w:t>
      </w:r>
      <w:r>
        <w:t>[9, 10]は固有ベクトルが辺の方向性を複素位相として符号化するエルミート行列である：</w:t>
      </w:r>
    </w:p>
    <w:p>
      <w:pPr>
        <w:jc w:val="center"/>
      </w:pPr>
      <w:r>
        <w:rPr>
          <w:rFonts w:ascii="Cambria Math" w:hAnsi="Cambria Math"/>
        </w:rPr>
        <w:t>H(q)ᵢⱼ = wᵢⱼ · exp(i · 2π q · σᵢⱼ)</w:t>
      </w:r>
    </w:p>
    <w:p>
      <w:r>
        <w:t>ここでq ∈ [0, 0.5]は方向感度を制御する荷電パラメータ。q = 0.25で虚数単位iが順方向（σ = +1）と逆方向（σ = -1）の辺に最大分離を与える。</w:t>
      </w:r>
    </w:p>
    <w:p>
      <w:r/>
      <w:r>
        <w:rPr>
          <w:b/>
        </w:rPr>
        <w:t>スペクトル因果方向（SCD）</w:t>
      </w:r>
      <w:r>
        <w:t xml:space="preserve"> はノードiとjの間で固有ベクトル位相の反対称成分から抽出される：</w:t>
      </w:r>
    </w:p>
    <w:p>
      <w:pPr>
        <w:jc w:val="center"/>
      </w:pPr>
      <w:r>
        <w:rPr>
          <w:rFonts w:ascii="Cambria Math" w:hAnsi="Cambria Math"/>
        </w:rPr>
        <w:t>SCD(i,j) = sumₖ f(λₖ) · |uₖ(i)| · |uₖ(j)| · sin(θₖ(i) - θₖ(j))</w:t>
      </w:r>
    </w:p>
    <w:p>
      <w:pPr>
        <w:pStyle w:val="Heading2"/>
      </w:pPr>
      <w:r>
        <w:t>2.2 方向性予測指標（DPI）</w:t>
      </w:r>
    </w:p>
    <w:p>
      <w:r>
        <w:t>ドメイン知識なしでデータ駆動型因果方向推定を可能にするため、</w:t>
      </w:r>
      <w:r>
        <w:rPr>
          <w:b/>
        </w:rPr>
        <w:t>方向性予測指標（DPI）</w:t>
      </w:r>
      <w:r>
        <w:t>[7]を使用する：</w:t>
      </w:r>
    </w:p>
    <w:p>
      <w:pPr>
        <w:jc w:val="center"/>
      </w:pPr>
      <w:r>
        <w:rPr>
          <w:rFonts w:ascii="Cambria Math" w:hAnsi="Cambria Math"/>
        </w:rPr>
        <w:t>DDPI(i → j) = |ρ̂ᵢⱼ| · (1 + γ · Ā(i,j))</w:t>
      </w:r>
    </w:p>
    <w:p>
      <w:r>
        <w:t>ここでĀ(i,j) = frac13[Âreg(i,j) + ÂANM(i,j) + Âeₙt(i,j)]は3つの正規化非対称統計量の平均：</w:t>
      </w:r>
    </w:p>
    <w:p>
      <w:r>
        <w:t xml:space="preserve">1. </w:t>
      </w:r>
      <w:r>
        <w:rPr>
          <w:b/>
        </w:rPr>
        <w:t>回帰係数非対称性</w:t>
      </w:r>
      <w:r>
        <w:t>（Âreg）：Var(Xᵢ) ≠ Var(Xⱼ)を利用</w:t>
      </w:r>
    </w:p>
    <w:p>
      <w:r>
        <w:t xml:space="preserve">2. </w:t>
      </w:r>
      <w:r>
        <w:rPr>
          <w:b/>
        </w:rPr>
        <w:t>ANM残差独立性</w:t>
      </w:r>
      <w:r>
        <w:t>（ÂANM）：加法ノイズモデル[11]下でのε ⊥ XᵢのHSICベース検定</w:t>
      </w:r>
    </w:p>
    <w:p>
      <w:r>
        <w:t xml:space="preserve">3. </w:t>
      </w:r>
      <w:r>
        <w:rPr>
          <w:b/>
        </w:rPr>
        <w:t>条件付きエントロピー縮減</w:t>
      </w:r>
      <w:r>
        <w:t>（Âeₙt）：k-NN推定量によるH(Xⱼ) - H(Xⱼ|Xᵢ)</w:t>
      </w:r>
    </w:p>
    <w:p>
      <w:pPr>
        <w:pStyle w:val="Heading2"/>
      </w:pPr>
      <w:r>
        <w:t>2.3 Hodge分解</w:t>
      </w:r>
    </w:p>
    <w:p>
      <w:r/>
      <w:r>
        <w:rPr>
          <w:b/>
        </w:rPr>
        <w:t>Hodge分解</w:t>
      </w:r>
      <w:r>
        <w:t>[12]は任意の辺フローωを直交分離する：</w:t>
      </w:r>
    </w:p>
    <w:p>
      <w:pPr>
        <w:jc w:val="center"/>
      </w:pPr>
      <w:r>
        <w:rPr>
          <w:rFonts w:ascii="Cambria Math" w:hAnsi="Cambria Math"/>
        </w:rPr>
        <w:t>ω = underbraceδ₀ φ勾配（DAG） + underbraceδ₁* ψカール（フィードバック） + underbraceh調和</w:t>
      </w:r>
    </w:p>
    <w:p>
      <w:r/>
      <w:r>
        <w:rPr>
          <w:b/>
        </w:rPr>
        <w:t>勾配エネルギー比</w:t>
      </w:r>
      <w:r>
        <w:t xml:space="preserve"> rgradᵢeₙt = |δ₀ φ|² / |ω|² はデータがDAG構造にどの程度適合するかを定量化する。</w:t>
      </w:r>
      <w:r>
        <w:rPr>
          <w:b/>
        </w:rPr>
        <w:t>因果ポテンシャル</w:t>
      </w:r>
      <w:r>
        <w:t xml:space="preserve"> φ は変数を上流（原因側、高φ）から下流（結果側、低φ）にランク付けする。</w:t>
      </w:r>
    </w:p>
    <w:p>
      <w:pPr>
        <w:pStyle w:val="Heading1"/>
      </w:pPr>
      <w:r>
        <w:t>3. ECDフレームワーク：相補性と増強拡張性</w:t>
      </w:r>
    </w:p>
    <w:p>
      <w:pPr>
        <w:pStyle w:val="Heading2"/>
      </w:pPr>
      <w:r>
        <w:t>3.1 相補性原理</w:t>
      </w:r>
    </w:p>
    <w:p>
      <w:pPr>
        <w:spacing w:before="240"/>
        <w:jc w:val="center"/>
      </w:pPr>
      <w:r>
        <w:drawing>
          <wp:inline xmlns:a="http://schemas.openxmlformats.org/drawingml/2006/main" xmlns:pic="http://schemas.openxmlformats.org/drawingml/2006/picture">
            <wp:extent cx="5029200" cy="1814057"/>
            <wp:docPr id="1" name="Picture 1"/>
            <wp:cNvGraphicFramePr>
              <a:graphicFrameLocks noChangeAspect="1"/>
            </wp:cNvGraphicFramePr>
            <a:graphic>
              <a:graphicData uri="http://schemas.openxmlformats.org/drawingml/2006/picture">
                <pic:pic>
                  <pic:nvPicPr>
                    <pic:cNvPr id="0" name="fig5_hill_radar.png"/>
                    <pic:cNvPicPr/>
                  </pic:nvPicPr>
                  <pic:blipFill>
                    <a:blip r:embed="rId9"/>
                    <a:stretch>
                      <a:fillRect/>
                    </a:stretch>
                  </pic:blipFill>
                  <pic:spPr>
                    <a:xfrm>
                      <a:off x="0" y="0"/>
                      <a:ext cx="5029200" cy="1814057"/>
                    </a:xfrm>
                    <a:prstGeom prst="rect"/>
                  </pic:spPr>
                </pic:pic>
              </a:graphicData>
            </a:graphic>
          </wp:inline>
        </w:drawing>
      </w:r>
    </w:p>
    <w:p>
      <w:pPr>
        <w:spacing w:before="80" w:after="240"/>
        <w:jc w:val="center"/>
      </w:pPr>
      <w:r>
        <w:rPr>
          <w:i/>
          <w:sz w:val="18"/>
        </w:rPr>
        <w:t>図2. Hillの9基準カバレッジ。ECD（紫）が単一手法より広範なカバレッジを達成。</w:t>
      </w:r>
    </w:p>
    <w:p>
      <w:r>
        <w:t>ECDは、既存因果手法が堅牢な因果推論の要件に対して</w:t>
      </w:r>
      <w:r>
        <w:rPr>
          <w:b/>
        </w:rPr>
        <w:t>重複ではなく相補的</w:t>
      </w:r>
      <w:r>
        <w:t>なカバレッジを持つという観察に基づく。単一手法ではHillの9基準[8]すべてを満たすことはできない（図2）：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基準</w:t>
            </w:r>
          </w:p>
        </w:tc>
        <w:tc>
          <w:tcPr>
            <w:tcW w:type="dxa" w:w="1440"/>
          </w:tcPr>
          <w:p>
            <w:r/>
            <w:r>
              <w:rPr>
                <w:b/>
                <w:sz w:val="18"/>
              </w:rPr>
              <w:t>LiNGAM</w:t>
            </w:r>
          </w:p>
        </w:tc>
        <w:tc>
          <w:tcPr>
            <w:tcW w:type="dxa" w:w="1440"/>
          </w:tcPr>
          <w:p>
            <w:r/>
            <w:r>
              <w:rPr>
                <w:b/>
                <w:sz w:val="18"/>
              </w:rPr>
              <w:t>Granger</w:t>
            </w:r>
          </w:p>
        </w:tc>
        <w:tc>
          <w:tcPr>
            <w:tcW w:type="dxa" w:w="1440"/>
          </w:tcPr>
          <w:p>
            <w:r/>
            <w:r>
              <w:rPr>
                <w:b/>
                <w:sz w:val="18"/>
              </w:rPr>
              <w:t>RCT</w:t>
            </w:r>
          </w:p>
        </w:tc>
        <w:tc>
          <w:tcPr>
            <w:tcW w:type="dxa" w:w="1440"/>
          </w:tcPr>
          <w:p>
            <w:r/>
            <w:r>
              <w:rPr>
                <w:b/>
                <w:sz w:val="18"/>
              </w:rPr>
              <w:t>スペクトル因果性</w:t>
            </w:r>
          </w:p>
        </w:tc>
        <w:tc>
          <w:tcPr>
            <w:tcW w:type="dxa" w:w="1440"/>
          </w:tcPr>
          <w:p>
            <w:r/>
            <w:r>
              <w:rPr>
                <w:b/>
                <w:sz w:val="18"/>
              </w:rPr>
              <w:t>ECD</w:t>
            </w:r>
          </w:p>
        </w:tc>
      </w:tr>
      <w:tr>
        <w:tc>
          <w:tcPr>
            <w:tcW w:type="dxa" w:w="1440"/>
          </w:tcPr>
          <w:p>
            <w:r/>
            <w:r>
              <w:rPr>
                <w:sz w:val="18"/>
              </w:rPr>
              <w:t>H1: 強度</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H2: 一貫性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H3: 特異性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H4: 時間性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H5: 量反応関係</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H6: 生物学的妥当性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H7: 整合性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H8: 実験</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H9: 類似性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bl>
    <w:p/>
    <w:p>
      <w:r>
        <w:t>● = 直接評価、○ = 部分的評価、✗ = 未対処</w:t>
      </w:r>
    </w:p>
    <w:p>
      <w:r>
        <w:t>スペクトル因果性はユーティリティ関数による生物学的妥当性の符号化、Hodge分解によるシステム的整合性、グラフスペクトル類似性による構造的類似を通じてH6、H7、H9に独自に寄与する。</w:t>
      </w:r>
    </w:p>
    <w:p>
      <w:pPr>
        <w:pStyle w:val="Heading2"/>
      </w:pPr>
      <w:r>
        <w:t>3.2 LiNGAMとの双方向増強</w:t>
      </w:r>
    </w:p>
    <w:p>
      <w:r>
        <w:t>ECDパイプラインは</w:t>
      </w:r>
      <w:r>
        <w:rPr>
          <w:b/>
        </w:rPr>
        <w:t>双方向増強</w:t>
      </w:r>
      <w:r>
        <w:t>を可能にする：</w:t>
      </w:r>
    </w:p>
    <w:p>
      <w:r/>
      <w:r>
        <w:rPr>
          <w:b/>
        </w:rPr>
        <w:t>LiNGAM → スペクトル因果性（二段ロケット）</w:t>
      </w:r>
      <w:r>
        <w:t>：</w:t>
      </w:r>
    </w:p>
    <w:p>
      <w:pPr>
        <w:pStyle w:val="ListBullet"/>
      </w:pPr>
      <w:r>
        <w:t>高信頼LiNGAM辺をドメイン知識として注入：CLᵢNGAM(i,j) = |Bⱼᵢ|</w:t>
      </w:r>
    </w:p>
    <w:p>
      <w:pPr>
        <w:pStyle w:val="ListBullet"/>
      </w:pPr>
      <w:r>
        <w:t>低α（0.01–0.1）でLiNGAMの識別可能性を保持しつつフィードバック検出を有効化</w:t>
      </w:r>
    </w:p>
    <w:p>
      <w:pPr>
        <w:pStyle w:val="ListBullet"/>
      </w:pPr>
      <w:r>
        <w:t>利点：LiNGAMの識別可能性がスペクトル解析の「種」となる</w:t>
      </w:r>
    </w:p>
    <w:p>
      <w:r/>
      <w:r>
        <w:rPr>
          <w:b/>
        </w:rPr>
        <w:t>スペクトル因果性 → LiNGAM（相補的検証）</w:t>
      </w:r>
      <w:r>
        <w:t>：</w:t>
      </w:r>
    </w:p>
    <w:p>
      <w:pPr>
        <w:pStyle w:val="ListBullet"/>
      </w:pPr>
      <w:r>
        <w:t>Hodgeカール成分による各LiNGAM辺のフィードバック定量化</w:t>
      </w:r>
    </w:p>
    <w:p>
      <w:pPr>
        <w:pStyle w:val="ListBullet"/>
      </w:pPr>
      <w:r>
        <w:t>DAG仮定が最も違反されている辺の同定</w:t>
      </w:r>
    </w:p>
    <w:p>
      <w:pPr>
        <w:pStyle w:val="ListBullet"/>
      </w:pPr>
      <w:r>
        <w:t>因果ポテンシャルφによる介入可能性スコアの提供</w:t>
      </w:r>
    </w:p>
    <w:p>
      <w:pPr>
        <w:pStyle w:val="ListBullet"/>
      </w:pPr>
      <w:r>
        <w:t>ユーティリティ関数によるHill H6/H7/H9の評価</w:t>
      </w:r>
    </w:p>
    <w:p>
      <w:pPr>
        <w:pStyle w:val="Heading2"/>
      </w:pPr>
      <w:r>
        <w:t>3.3 Granger因果性・Transfer Entropyとの相補性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特性</w:t>
            </w:r>
          </w:p>
        </w:tc>
        <w:tc>
          <w:tcPr>
            <w:tcW w:type="dxa" w:w="2160"/>
          </w:tcPr>
          <w:p>
            <w:r/>
            <w:r>
              <w:rPr>
                <w:b/>
                <w:sz w:val="18"/>
              </w:rPr>
              <w:t>Granger因果性</w:t>
            </w:r>
          </w:p>
        </w:tc>
        <w:tc>
          <w:tcPr>
            <w:tcW w:type="dxa" w:w="2160"/>
          </w:tcPr>
          <w:p>
            <w:r/>
            <w:r>
              <w:rPr>
                <w:b/>
                <w:sz w:val="18"/>
              </w:rPr>
              <w:t>スペクトル因果性</w:t>
            </w:r>
          </w:p>
        </w:tc>
        <w:tc>
          <w:tcPr>
            <w:tcW w:type="dxa" w:w="2160"/>
          </w:tcPr>
          <w:p>
            <w:r/>
            <w:r>
              <w:rPr>
                <w:b/>
                <w:sz w:val="18"/>
              </w:rPr>
              <w:t>統合経路</w:t>
            </w:r>
          </w:p>
        </w:tc>
      </w:tr>
      <w:tr>
        <w:tc>
          <w:tcPr>
            <w:tcW w:type="dxa" w:w="2160"/>
          </w:tcPr>
          <w:p>
            <w:r/>
            <w:r>
              <w:rPr>
                <w:sz w:val="18"/>
              </w:rPr>
              <w:t>データ型</w:t>
            </w:r>
          </w:p>
        </w:tc>
        <w:tc>
          <w:tcPr>
            <w:tcW w:type="dxa" w:w="2160"/>
          </w:tcPr>
          <w:p>
            <w:r/>
            <w:r>
              <w:rPr>
                <w:sz w:val="18"/>
              </w:rPr>
              <w:t>時系列（縦断）</w:t>
            </w:r>
          </w:p>
        </w:tc>
        <w:tc>
          <w:tcPr>
            <w:tcW w:type="dxa" w:w="2160"/>
          </w:tcPr>
          <w:p>
            <w:r/>
            <w:r>
              <w:rPr>
                <w:sz w:val="18"/>
              </w:rPr>
              <w:t>横断的スナップショット</w:t>
            </w:r>
          </w:p>
        </w:tc>
        <w:tc>
          <w:tcPr>
            <w:tcW w:type="dxa" w:w="2160"/>
          </w:tcPr>
          <w:p>
            <w:r/>
            <w:r>
              <w:rPr>
                <w:sz w:val="18"/>
              </w:rPr>
              <w:t>時間スペクトルグラフ</w:t>
            </w:r>
          </w:p>
        </w:tc>
      </w:tr>
      <w:tr>
        <w:tc>
          <w:tcPr>
            <w:tcW w:type="dxa" w:w="2160"/>
          </w:tcPr>
          <w:p>
            <w:r/>
            <w:r>
              <w:rPr>
                <w:sz w:val="18"/>
              </w:rPr>
              <w:t>方向性源</w:t>
            </w:r>
          </w:p>
        </w:tc>
        <w:tc>
          <w:tcPr>
            <w:tcW w:type="dxa" w:w="2160"/>
          </w:tcPr>
          <w:p>
            <w:r/>
            <w:r>
              <w:rPr>
                <w:sz w:val="18"/>
              </w:rPr>
              <w:t>時間的先行</w:t>
            </w:r>
          </w:p>
        </w:tc>
        <w:tc>
          <w:tcPr>
            <w:tcW w:type="dxa" w:w="2160"/>
          </w:tcPr>
          <w:p>
            <w:r/>
            <w:r>
              <w:rPr>
                <w:sz w:val="18"/>
              </w:rPr>
              <w:t>構造的非対称性（DPI）</w:t>
            </w:r>
          </w:p>
        </w:tc>
        <w:tc>
          <w:tcPr>
            <w:tcW w:type="dxa" w:w="2160"/>
          </w:tcPr>
          <w:p>
            <w:r/>
            <w:r>
              <w:rPr>
                <w:sz w:val="18"/>
              </w:rPr>
              <w:t>時間+構造の統合</w:t>
            </w:r>
          </w:p>
        </w:tc>
      </w:tr>
      <w:tr>
        <w:tc>
          <w:tcPr>
            <w:tcW w:type="dxa" w:w="2160"/>
          </w:tcPr>
          <w:p>
            <w:r/>
            <w:r>
              <w:rPr>
                <w:sz w:val="18"/>
              </w:rPr>
              <w:t>解析単位</w:t>
            </w:r>
          </w:p>
        </w:tc>
        <w:tc>
          <w:tcPr>
            <w:tcW w:type="dxa" w:w="2160"/>
          </w:tcPr>
          <w:p>
            <w:r/>
            <w:r>
              <w:rPr>
                <w:sz w:val="18"/>
              </w:rPr>
              <w:t>逐次ペアワイズ検定</w:t>
            </w:r>
          </w:p>
        </w:tc>
        <w:tc>
          <w:tcPr>
            <w:tcW w:type="dxa" w:w="2160"/>
          </w:tcPr>
          <w:p>
            <w:r/>
            <w:r>
              <w:rPr>
                <w:sz w:val="18"/>
              </w:rPr>
              <w:t>グラフ全体のスペクトル構造</w:t>
            </w:r>
          </w:p>
        </w:tc>
        <w:tc>
          <w:tcPr>
            <w:tcW w:type="dxa" w:w="2160"/>
          </w:tcPr>
          <w:p>
            <w:r/>
            <w:r>
              <w:rPr>
                <w:sz w:val="18"/>
              </w:rPr>
              <w:t>マルチスケール解析</w:t>
            </w:r>
          </w:p>
        </w:tc>
      </w:tr>
      <w:tr>
        <w:tc>
          <w:tcPr>
            <w:tcW w:type="dxa" w:w="2160"/>
          </w:tcPr>
          <w:p>
            <w:r/>
            <w:r>
              <w:rPr>
                <w:sz w:val="18"/>
              </w:rPr>
              <w:t>フィードバック</w:t>
            </w:r>
          </w:p>
        </w:tc>
        <w:tc>
          <w:tcPr>
            <w:tcW w:type="dxa" w:w="2160"/>
          </w:tcPr>
          <w:p>
            <w:r/>
            <w:r>
              <w:rPr>
                <w:sz w:val="18"/>
              </w:rPr>
              <w:t>双方向Granger検定</w:t>
            </w:r>
          </w:p>
        </w:tc>
        <w:tc>
          <w:tcPr>
            <w:tcW w:type="dxa" w:w="2160"/>
          </w:tcPr>
          <w:p>
            <w:r/>
            <w:r>
              <w:rPr>
                <w:sz w:val="18"/>
              </w:rPr>
              <w:t>Hodgeカール定量化</w:t>
            </w:r>
          </w:p>
        </w:tc>
        <w:tc>
          <w:tcPr>
            <w:tcW w:type="dxa" w:w="2160"/>
          </w:tcPr>
          <w:p>
            <w:r/>
            <w:r>
              <w:rPr>
                <w:sz w:val="18"/>
              </w:rPr>
              <w:t>相補的視点</w:t>
            </w:r>
          </w:p>
        </w:tc>
      </w:tr>
    </w:tbl>
    <w:p/>
    <w:p>
      <w:r/>
      <w:r>
        <w:rPr>
          <w:b/>
        </w:rPr>
        <w:t>Transfer Entropy（TE）</w:t>
      </w:r>
      <w:r>
        <w:t>[13]をDPI拡張として：TEは方向性情報フローの非線形情報理論的尺度であり、第4のDPI成分として組み込み可能。</w:t>
      </w:r>
    </w:p>
    <w:p>
      <w:pPr>
        <w:pStyle w:val="Heading2"/>
      </w:pPr>
      <w:r>
        <w:t>3.4 因果の梯子：Level 1.5</w:t>
      </w:r>
    </w:p>
    <w:p>
      <w:r>
        <w:t>スペクトル因果性はPearlの因果の梯子[1]上で独自の位置を占める：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レベル</w:t>
            </w:r>
          </w:p>
        </w:tc>
        <w:tc>
          <w:tcPr>
            <w:tcW w:type="dxa" w:w="2880"/>
          </w:tcPr>
          <w:p>
            <w:r/>
            <w:r>
              <w:rPr>
                <w:b/>
                <w:sz w:val="18"/>
              </w:rPr>
              <w:t>問い</w:t>
            </w:r>
          </w:p>
        </w:tc>
        <w:tc>
          <w:tcPr>
            <w:tcW w:type="dxa" w:w="2880"/>
          </w:tcPr>
          <w:p>
            <w:r/>
            <w:r>
              <w:rPr>
                <w:b/>
                <w:sz w:val="18"/>
              </w:rPr>
              <w:t>手法</w:t>
            </w:r>
          </w:p>
        </w:tc>
      </w:tr>
      <w:tr>
        <w:tc>
          <w:tcPr>
            <w:tcW w:type="dxa" w:w="2880"/>
          </w:tcPr>
          <w:p>
            <w:r/>
            <w:r>
              <w:rPr>
                <w:sz w:val="18"/>
              </w:rPr>
              <w:t>3: 反事実</w:t>
            </w:r>
          </w:p>
        </w:tc>
        <w:tc>
          <w:tcPr>
            <w:tcW w:type="dxa" w:w="2880"/>
          </w:tcPr>
          <w:p>
            <w:r/>
            <w:r>
              <w:rPr>
                <w:sz w:val="18"/>
              </w:rPr>
              <w:t>「X = xならどうなっていたか？」</w:t>
            </w:r>
          </w:p>
        </w:tc>
        <w:tc>
          <w:tcPr>
            <w:tcW w:type="dxa" w:w="2880"/>
          </w:tcPr>
          <w:p>
            <w:r/>
            <w:r>
              <w:rPr>
                <w:sz w:val="18"/>
              </w:rPr>
              <w:t>ポテンシャルアウトカム、do演算</w:t>
            </w:r>
          </w:p>
        </w:tc>
      </w:tr>
      <w:tr>
        <w:tc>
          <w:tcPr>
            <w:tcW w:type="dxa" w:w="2880"/>
          </w:tcPr>
          <w:p>
            <w:r/>
            <w:r>
              <w:rPr>
                <w:sz w:val="18"/>
              </w:rPr>
              <w:t>2: 介入</w:t>
            </w:r>
          </w:p>
        </w:tc>
        <w:tc>
          <w:tcPr>
            <w:tcW w:type="dxa" w:w="2880"/>
          </w:tcPr>
          <w:p>
            <w:r/>
            <w:r>
              <w:rPr>
                <w:sz w:val="18"/>
              </w:rPr>
              <w:t>「Xを操作すればYは変わるか？」</w:t>
            </w:r>
          </w:p>
        </w:tc>
        <w:tc>
          <w:tcPr>
            <w:tcW w:type="dxa" w:w="2880"/>
          </w:tcPr>
          <w:p>
            <w:r/>
            <w:r>
              <w:rPr>
                <w:sz w:val="18"/>
              </w:rPr>
              <w:t>RCT、IV、MR、LiNGAM</w:t>
            </w:r>
          </w:p>
        </w:tc>
      </w:tr>
      <w:tr>
        <w:tc>
          <w:tcPr>
            <w:tcW w:type="dxa" w:w="2880"/>
          </w:tcPr>
          <w:p>
            <w:r/>
            <w:r>
              <w:rPr>
                <w:sz w:val="18"/>
              </w:rPr>
              <w:t>**1.5: 情報的因果**</w:t>
            </w:r>
          </w:p>
        </w:tc>
        <w:tc>
          <w:tcPr>
            <w:tcW w:type="dxa" w:w="2880"/>
          </w:tcPr>
          <w:p>
            <w:r/>
            <w:r>
              <w:rPr>
                <w:sz w:val="18"/>
              </w:rPr>
              <w:t>**「XからYについて何がわかるか？」**</w:t>
            </w:r>
          </w:p>
        </w:tc>
        <w:tc>
          <w:tcPr>
            <w:tcW w:type="dxa" w:w="2880"/>
          </w:tcPr>
          <w:p>
            <w:r/>
            <w:r>
              <w:rPr>
                <w:sz w:val="18"/>
              </w:rPr>
              <w:t>**スペクトル因果性、DPI**</w:t>
            </w:r>
          </w:p>
        </w:tc>
      </w:tr>
      <w:tr>
        <w:tc>
          <w:tcPr>
            <w:tcW w:type="dxa" w:w="2880"/>
          </w:tcPr>
          <w:p>
            <w:r/>
            <w:r>
              <w:rPr>
                <w:sz w:val="18"/>
              </w:rPr>
              <w:t>1: 関連</w:t>
            </w:r>
          </w:p>
        </w:tc>
        <w:tc>
          <w:tcPr>
            <w:tcW w:type="dxa" w:w="2880"/>
          </w:tcPr>
          <w:p>
            <w:r/>
            <w:r>
              <w:rPr>
                <w:sz w:val="18"/>
              </w:rPr>
              <w:t>「XとYは共変するか？」</w:t>
            </w:r>
          </w:p>
        </w:tc>
        <w:tc>
          <w:tcPr>
            <w:tcW w:type="dxa" w:w="2880"/>
          </w:tcPr>
          <w:p>
            <w:r/>
            <w:r>
              <w:rPr>
                <w:sz w:val="18"/>
              </w:rPr>
              <w:t>相関、回帰</w:t>
            </w:r>
          </w:p>
        </w:tc>
      </w:tr>
    </w:tbl>
    <w:p/>
    <w:p>
      <w:r>
        <w:t>ECDは</w:t>
      </w:r>
      <w:r>
        <w:rPr>
          <w:b/>
        </w:rPr>
        <w:t>レベル間を架橋</w:t>
      </w:r>
      <w:r>
        <w:t>する：DPIが相関から方向性情報を抽出し（Level 1 → 1.5）、因果ポテンシャルφが介入可能性を示唆し（Level 1.5 → 2）、LiNGAM結果がLevel-2の検証を提供する。</w:t>
      </w:r>
    </w:p>
    <w:p>
      <w:pPr>
        <w:pStyle w:val="Heading2"/>
      </w:pPr>
      <w:r>
        <w:t>3.5 増強拡張性フレームワーク</w:t>
      </w:r>
    </w:p>
    <w:p>
      <w:r>
        <w:t>DPIはモジュラーなプラグインアーキテクチャを持つ。[-1, 1]に正規化すれば追加の非対称統計量を組み込み可能：</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DPI成分</w:t>
            </w:r>
          </w:p>
        </w:tc>
        <w:tc>
          <w:tcPr>
            <w:tcW w:type="dxa" w:w="2880"/>
          </w:tcPr>
          <w:p>
            <w:r/>
            <w:r>
              <w:rPr>
                <w:b/>
                <w:sz w:val="18"/>
              </w:rPr>
              <w:t>型</w:t>
            </w:r>
          </w:p>
        </w:tc>
        <w:tc>
          <w:tcPr>
            <w:tcW w:type="dxa" w:w="2880"/>
          </w:tcPr>
          <w:p>
            <w:r/>
            <w:r>
              <w:rPr>
                <w:b/>
                <w:sz w:val="18"/>
              </w:rPr>
              <w:t>ソース</w:t>
            </w:r>
          </w:p>
        </w:tc>
      </w:tr>
      <w:tr>
        <w:tc>
          <w:tcPr>
            <w:tcW w:type="dxa" w:w="2880"/>
          </w:tcPr>
          <w:p>
            <w:r/>
            <w:r>
              <w:rPr>
                <w:sz w:val="18"/>
              </w:rPr>
              <w:t>Âreg</w:t>
            </w:r>
          </w:p>
        </w:tc>
        <w:tc>
          <w:tcPr>
            <w:tcW w:type="dxa" w:w="2880"/>
          </w:tcPr>
          <w:p>
            <w:r/>
            <w:r>
              <w:rPr>
                <w:sz w:val="18"/>
              </w:rPr>
              <w:t>回帰非対称性</w:t>
            </w:r>
          </w:p>
        </w:tc>
        <w:tc>
          <w:tcPr>
            <w:tcW w:type="dxa" w:w="2880"/>
          </w:tcPr>
          <w:p>
            <w:r/>
            <w:r>
              <w:rPr>
                <w:sz w:val="18"/>
              </w:rPr>
              <w:t>組み込み</w:t>
            </w:r>
          </w:p>
        </w:tc>
      </w:tr>
      <w:tr>
        <w:tc>
          <w:tcPr>
            <w:tcW w:type="dxa" w:w="2880"/>
          </w:tcPr>
          <w:p>
            <w:r/>
            <w:r>
              <w:rPr>
                <w:sz w:val="18"/>
              </w:rPr>
              <w:t>ÂANM</w:t>
            </w:r>
          </w:p>
        </w:tc>
        <w:tc>
          <w:tcPr>
            <w:tcW w:type="dxa" w:w="2880"/>
          </w:tcPr>
          <w:p>
            <w:r/>
            <w:r>
              <w:rPr>
                <w:sz w:val="18"/>
              </w:rPr>
              <w:t>ANM残差独立性</w:t>
            </w:r>
          </w:p>
        </w:tc>
        <w:tc>
          <w:tcPr>
            <w:tcW w:type="dxa" w:w="2880"/>
          </w:tcPr>
          <w:p>
            <w:r/>
            <w:r>
              <w:rPr>
                <w:sz w:val="18"/>
              </w:rPr>
              <w:t>組み込み</w:t>
            </w:r>
          </w:p>
        </w:tc>
      </w:tr>
      <w:tr>
        <w:tc>
          <w:tcPr>
            <w:tcW w:type="dxa" w:w="2880"/>
          </w:tcPr>
          <w:p>
            <w:r/>
            <w:r>
              <w:rPr>
                <w:sz w:val="18"/>
              </w:rPr>
              <w:t>Âeₙt</w:t>
            </w:r>
          </w:p>
        </w:tc>
        <w:tc>
          <w:tcPr>
            <w:tcW w:type="dxa" w:w="2880"/>
          </w:tcPr>
          <w:p>
            <w:r/>
            <w:r>
              <w:rPr>
                <w:sz w:val="18"/>
              </w:rPr>
              <w:t>条件付きエントロピー</w:t>
            </w:r>
          </w:p>
        </w:tc>
        <w:tc>
          <w:tcPr>
            <w:tcW w:type="dxa" w:w="2880"/>
          </w:tcPr>
          <w:p>
            <w:r/>
            <w:r>
              <w:rPr>
                <w:sz w:val="18"/>
              </w:rPr>
              <w:t>組み込み</w:t>
            </w:r>
          </w:p>
        </w:tc>
      </w:tr>
      <w:tr>
        <w:tc>
          <w:tcPr>
            <w:tcW w:type="dxa" w:w="2880"/>
          </w:tcPr>
          <w:p>
            <w:r/>
            <w:r>
              <w:rPr>
                <w:sz w:val="18"/>
              </w:rPr>
              <w:t>ÂTE</w:t>
            </w:r>
          </w:p>
        </w:tc>
        <w:tc>
          <w:tcPr>
            <w:tcW w:type="dxa" w:w="2880"/>
          </w:tcPr>
          <w:p>
            <w:r/>
            <w:r>
              <w:rPr>
                <w:sz w:val="18"/>
              </w:rPr>
              <w:t>Transfer Entropy</w:t>
            </w:r>
          </w:p>
        </w:tc>
        <w:tc>
          <w:tcPr>
            <w:tcW w:type="dxa" w:w="2880"/>
          </w:tcPr>
          <w:p>
            <w:r/>
            <w:r>
              <w:rPr>
                <w:sz w:val="18"/>
              </w:rPr>
              <w:t>縦断データ</w:t>
            </w:r>
          </w:p>
        </w:tc>
      </w:tr>
      <w:tr>
        <w:tc>
          <w:tcPr>
            <w:tcW w:type="dxa" w:w="2880"/>
          </w:tcPr>
          <w:p>
            <w:r/>
            <w:r>
              <w:rPr>
                <w:sz w:val="18"/>
              </w:rPr>
              <w:t>ÂLᵢNGAM</w:t>
            </w:r>
          </w:p>
        </w:tc>
        <w:tc>
          <w:tcPr>
            <w:tcW w:type="dxa" w:w="2880"/>
          </w:tcPr>
          <w:p>
            <w:r/>
            <w:r>
              <w:rPr>
                <w:sz w:val="18"/>
              </w:rPr>
              <w:t>sign(Bⱼᵢ)</w:t>
            </w:r>
          </w:p>
        </w:tc>
        <w:tc>
          <w:tcPr>
            <w:tcW w:type="dxa" w:w="2880"/>
          </w:tcPr>
          <w:p>
            <w:r/>
            <w:r>
              <w:rPr>
                <w:sz w:val="18"/>
              </w:rPr>
              <w:t>LiNGAM出力</w:t>
            </w:r>
          </w:p>
        </w:tc>
      </w:tr>
      <w:tr>
        <w:tc>
          <w:tcPr>
            <w:tcW w:type="dxa" w:w="2880"/>
          </w:tcPr>
          <w:p>
            <w:r/>
            <w:r>
              <w:rPr>
                <w:sz w:val="18"/>
              </w:rPr>
              <w:t>Âₖₙocₖoff</w:t>
            </w:r>
          </w:p>
        </w:tc>
        <w:tc>
          <w:tcPr>
            <w:tcW w:type="dxa" w:w="2880"/>
          </w:tcPr>
          <w:p>
            <w:r/>
            <w:r>
              <w:rPr>
                <w:sz w:val="18"/>
              </w:rPr>
              <w:t>Knockoff統計量</w:t>
            </w:r>
          </w:p>
        </w:tc>
        <w:tc>
          <w:tcPr>
            <w:tcW w:type="dxa" w:w="2880"/>
          </w:tcPr>
          <w:p>
            <w:r/>
            <w:r>
              <w:rPr>
                <w:sz w:val="18"/>
              </w:rPr>
              <w:t>高次元</w:t>
            </w:r>
          </w:p>
        </w:tc>
      </w:tr>
      <w:tr>
        <w:tc>
          <w:tcPr>
            <w:tcW w:type="dxa" w:w="2880"/>
          </w:tcPr>
          <w:p>
            <w:r/>
            <w:r>
              <w:rPr>
                <w:sz w:val="18"/>
              </w:rPr>
              <w:t>ÂLLM</w:t>
            </w:r>
          </w:p>
        </w:tc>
        <w:tc>
          <w:tcPr>
            <w:tcW w:type="dxa" w:w="2880"/>
          </w:tcPr>
          <w:p>
            <w:r/>
            <w:r>
              <w:rPr>
                <w:sz w:val="18"/>
              </w:rPr>
              <w:t>LLM因果スコア</w:t>
            </w:r>
          </w:p>
        </w:tc>
        <w:tc>
          <w:tcPr>
            <w:tcW w:type="dxa" w:w="2880"/>
          </w:tcPr>
          <w:p>
            <w:r/>
            <w:r>
              <w:rPr>
                <w:sz w:val="18"/>
              </w:rPr>
              <w:t>知識グラフ</w:t>
            </w:r>
          </w:p>
        </w:tc>
      </w:tr>
    </w:tbl>
    <w:p/>
    <w:p>
      <w:r/>
      <w:r>
        <w:rPr>
          <w:b/>
        </w:rPr>
        <w:t>段階的精度向上パス</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ステージ</w:t>
            </w:r>
          </w:p>
        </w:tc>
        <w:tc>
          <w:tcPr>
            <w:tcW w:type="dxa" w:w="2160"/>
          </w:tcPr>
          <w:p>
            <w:r/>
            <w:r>
              <w:rPr>
                <w:b/>
                <w:sz w:val="18"/>
              </w:rPr>
              <w:t>入力</w:t>
            </w:r>
          </w:p>
        </w:tc>
        <w:tc>
          <w:tcPr>
            <w:tcW w:type="dxa" w:w="2160"/>
          </w:tcPr>
          <w:p>
            <w:r/>
            <w:r>
              <w:rPr>
                <w:b/>
                <w:sz w:val="18"/>
              </w:rPr>
              <w:t>手法</w:t>
            </w:r>
          </w:p>
        </w:tc>
        <w:tc>
          <w:tcPr>
            <w:tcW w:type="dxa" w:w="2160"/>
          </w:tcPr>
          <w:p>
            <w:r/>
            <w:r>
              <w:rPr>
                <w:b/>
                <w:sz w:val="18"/>
              </w:rPr>
              <w:t>期待rgradᵢeₙt</w:t>
            </w:r>
          </w:p>
        </w:tc>
      </w:tr>
      <w:tr>
        <w:tc>
          <w:tcPr>
            <w:tcW w:type="dxa" w:w="2160"/>
          </w:tcPr>
          <w:p>
            <w:r/>
            <w:r>
              <w:rPr>
                <w:sz w:val="18"/>
              </w:rPr>
              <w:t>0</w:t>
            </w:r>
          </w:p>
        </w:tc>
        <w:tc>
          <w:tcPr>
            <w:tcW w:type="dxa" w:w="2160"/>
          </w:tcPr>
          <w:p>
            <w:r/>
            <w:r>
              <w:rPr>
                <w:sz w:val="18"/>
              </w:rPr>
              <w:t>データのみ (α = 0)</w:t>
            </w:r>
          </w:p>
        </w:tc>
        <w:tc>
          <w:tcPr>
            <w:tcW w:type="dxa" w:w="2160"/>
          </w:tcPr>
          <w:p>
            <w:r/>
            <w:r>
              <w:rPr>
                <w:sz w:val="18"/>
              </w:rPr>
              <w:t>DPI単独</w:t>
            </w:r>
          </w:p>
        </w:tc>
        <w:tc>
          <w:tcPr>
            <w:tcW w:type="dxa" w:w="2160"/>
          </w:tcPr>
          <w:p>
            <w:r/>
            <w:r>
              <w:rPr>
                <w:sz w:val="18"/>
              </w:rPr>
              <w:t>~0.58</w:t>
            </w:r>
          </w:p>
        </w:tc>
      </w:tr>
      <w:tr>
        <w:tc>
          <w:tcPr>
            <w:tcW w:type="dxa" w:w="2160"/>
          </w:tcPr>
          <w:p>
            <w:r/>
            <w:r>
              <w:rPr>
                <w:sz w:val="18"/>
              </w:rPr>
              <w:t>1</w:t>
            </w:r>
          </w:p>
        </w:tc>
        <w:tc>
          <w:tcPr>
            <w:tcW w:type="dxa" w:w="2160"/>
          </w:tcPr>
          <w:p>
            <w:r/>
            <w:r>
              <w:rPr>
                <w:sz w:val="18"/>
              </w:rPr>
              <w:t>データ + LiNGAM (α = 0.1–0.3)</w:t>
            </w:r>
          </w:p>
        </w:tc>
        <w:tc>
          <w:tcPr>
            <w:tcW w:type="dxa" w:w="2160"/>
          </w:tcPr>
          <w:p>
            <w:r/>
            <w:r>
              <w:rPr>
                <w:sz w:val="18"/>
              </w:rPr>
              <w:t>ECD（二段ロケット）</w:t>
            </w:r>
          </w:p>
        </w:tc>
        <w:tc>
          <w:tcPr>
            <w:tcW w:type="dxa" w:w="2160"/>
          </w:tcPr>
          <w:p>
            <w:r/>
            <w:r>
              <w:rPr>
                <w:sz w:val="18"/>
              </w:rPr>
              <w:t>~0.55–0.70</w:t>
            </w:r>
          </w:p>
        </w:tc>
      </w:tr>
      <w:tr>
        <w:tc>
          <w:tcPr>
            <w:tcW w:type="dxa" w:w="2160"/>
          </w:tcPr>
          <w:p>
            <w:r/>
            <w:r>
              <w:rPr>
                <w:sz w:val="18"/>
              </w:rPr>
              <w:t>2</w:t>
            </w:r>
          </w:p>
        </w:tc>
        <w:tc>
          <w:tcPr>
            <w:tcW w:type="dxa" w:w="2160"/>
          </w:tcPr>
          <w:p>
            <w:r/>
            <w:r>
              <w:rPr>
                <w:sz w:val="18"/>
              </w:rPr>
              <w:t>データ + ドメイン知識 (α = 0.3–0.6)</w:t>
            </w:r>
          </w:p>
        </w:tc>
        <w:tc>
          <w:tcPr>
            <w:tcW w:type="dxa" w:w="2160"/>
          </w:tcPr>
          <w:p>
            <w:r/>
            <w:r>
              <w:rPr>
                <w:sz w:val="18"/>
              </w:rPr>
              <w:t>スペクトル + 専門家C</w:t>
            </w:r>
          </w:p>
        </w:tc>
        <w:tc>
          <w:tcPr>
            <w:tcW w:type="dxa" w:w="2160"/>
          </w:tcPr>
          <w:p>
            <w:r/>
            <w:r>
              <w:rPr>
                <w:sz w:val="18"/>
              </w:rPr>
              <w:t>~0.70–0.86</w:t>
            </w:r>
          </w:p>
        </w:tc>
      </w:tr>
      <w:tr>
        <w:tc>
          <w:tcPr>
            <w:tcW w:type="dxa" w:w="2160"/>
          </w:tcPr>
          <w:p>
            <w:r/>
            <w:r>
              <w:rPr>
                <w:sz w:val="18"/>
              </w:rPr>
              <w:t>3</w:t>
            </w:r>
          </w:p>
        </w:tc>
        <w:tc>
          <w:tcPr>
            <w:tcW w:type="dxa" w:w="2160"/>
          </w:tcPr>
          <w:p>
            <w:r/>
            <w:r>
              <w:rPr>
                <w:sz w:val="18"/>
              </w:rPr>
              <w:t>データ + ドメイン + RCT (α = 0.5–0.8)</w:t>
            </w:r>
          </w:p>
        </w:tc>
        <w:tc>
          <w:tcPr>
            <w:tcW w:type="dxa" w:w="2160"/>
          </w:tcPr>
          <w:p>
            <w:r/>
            <w:r>
              <w:rPr>
                <w:sz w:val="18"/>
              </w:rPr>
              <w:t>スペクトル + 介入</w:t>
            </w:r>
          </w:p>
        </w:tc>
        <w:tc>
          <w:tcPr>
            <w:tcW w:type="dxa" w:w="2160"/>
          </w:tcPr>
          <w:p>
            <w:r/>
            <w:r>
              <w:rPr>
                <w:sz w:val="18"/>
              </w:rPr>
              <w:t>~0.86+</w:t>
            </w:r>
          </w:p>
        </w:tc>
      </w:tr>
      <w:tr>
        <w:tc>
          <w:tcPr>
            <w:tcW w:type="dxa" w:w="2160"/>
          </w:tcPr>
          <w:p>
            <w:r/>
            <w:r>
              <w:rPr>
                <w:sz w:val="18"/>
              </w:rPr>
              <w:t>4</w:t>
            </w:r>
          </w:p>
        </w:tc>
        <w:tc>
          <w:tcPr>
            <w:tcW w:type="dxa" w:w="2160"/>
          </w:tcPr>
          <w:p>
            <w:r/>
            <w:r>
              <w:rPr>
                <w:sz w:val="18"/>
              </w:rPr>
              <w:t>完全ECDアンサンブル</w:t>
            </w:r>
          </w:p>
        </w:tc>
        <w:tc>
          <w:tcPr>
            <w:tcW w:type="dxa" w:w="2160"/>
          </w:tcPr>
          <w:p>
            <w:r/>
            <w:r>
              <w:rPr>
                <w:sz w:val="18"/>
              </w:rPr>
              <w:t>全手法 + Hillの9基準</w:t>
            </w:r>
          </w:p>
        </w:tc>
        <w:tc>
          <w:tcPr>
            <w:tcW w:type="dxa" w:w="2160"/>
          </w:tcPr>
          <w:p>
            <w:r/>
            <w:r>
              <w:rPr>
                <w:sz w:val="18"/>
              </w:rPr>
              <w:t>包括的</w:t>
            </w:r>
          </w:p>
        </w:tc>
      </w:tr>
    </w:tbl>
    <w:p/>
    <w:p>
      <w:pPr>
        <w:pStyle w:val="Heading1"/>
      </w:pPr>
      <w:r>
        <w:t>4. 介入可能性：因果ポテンシャルから臨床アクションへ</w:t>
      </w:r>
    </w:p>
    <w:p>
      <w:pPr>
        <w:pStyle w:val="Heading2"/>
      </w:pPr>
      <w:r>
        <w:t>4.1 因果上流性–介入可能性対応</w:t>
      </w:r>
    </w:p>
    <w:p>
      <w:r>
        <w:t>Hodge因果ポテンシャルφから重要な臨床的洞察が生まれる：</w:t>
      </w:r>
      <w:r>
        <w:rPr>
          <w:b/>
        </w:rPr>
        <w:t>上流（外生）変数は介入困難であり、下流変数は臨床的にアクション可能</w:t>
      </w:r>
      <w:r>
        <w:t>である。これは偶然ではなく、因果システムの基本的性質を反映している—外生変数は定義上、システム内の他の変数によって引き起こされないため、システム内介入では修正できない。</w:t>
      </w:r>
    </w:p>
    <w:p>
      <w:r/>
      <w:r>
        <w:rPr>
          <w:b/>
        </w:rPr>
        <w:t>介入可能性スコア</w:t>
      </w:r>
      <w:r>
        <w:t xml:space="preserve"> ι を定式化する：</w:t>
      </w:r>
    </w:p>
    <w:p>
      <w:pPr>
        <w:jc w:val="center"/>
      </w:pPr>
      <w:r>
        <w:rPr>
          <w:rFonts w:ascii="Cambria Math" w:hAnsi="Cambria Math"/>
        </w:rPr>
        <w:t>ι(Xᵢ) = 「Xᵢを臨床介入で修正できる程度」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変数</w:t>
            </w:r>
          </w:p>
        </w:tc>
        <w:tc>
          <w:tcPr>
            <w:tcW w:type="dxa" w:w="2160"/>
          </w:tcPr>
          <w:p>
            <w:r/>
            <w:r>
              <w:rPr>
                <w:b/>
                <w:sz w:val="18"/>
              </w:rPr>
              <w:t>Hodge φ</w:t>
            </w:r>
          </w:p>
        </w:tc>
        <w:tc>
          <w:tcPr>
            <w:tcW w:type="dxa" w:w="2160"/>
          </w:tcPr>
          <w:p>
            <w:r/>
            <w:r>
              <w:rPr>
                <w:b/>
                <w:sz w:val="18"/>
              </w:rPr>
              <w:t>介入可能性 ι</w:t>
            </w:r>
          </w:p>
        </w:tc>
        <w:tc>
          <w:tcPr>
            <w:tcW w:type="dxa" w:w="2160"/>
          </w:tcPr>
          <w:p>
            <w:r/>
            <w:r>
              <w:rPr>
                <w:b/>
                <w:sz w:val="18"/>
              </w:rPr>
              <w:t>臨床的根拠</w:t>
            </w:r>
          </w:p>
        </w:tc>
      </w:tr>
      <w:tr>
        <w:tc>
          <w:tcPr>
            <w:tcW w:type="dxa" w:w="2160"/>
          </w:tcPr>
          <w:p>
            <w:r/>
            <w:r>
              <w:rPr>
                <w:sz w:val="18"/>
              </w:rPr>
              <w:t>年齢</w:t>
            </w:r>
          </w:p>
        </w:tc>
        <w:tc>
          <w:tcPr>
            <w:tcW w:type="dxa" w:w="2160"/>
          </w:tcPr>
          <w:p>
            <w:r/>
            <w:r>
              <w:rPr>
                <w:sz w:val="18"/>
              </w:rPr>
              <w:t>0.000</w:t>
            </w:r>
          </w:p>
        </w:tc>
        <w:tc>
          <w:tcPr>
            <w:tcW w:type="dxa" w:w="2160"/>
          </w:tcPr>
          <w:p>
            <w:r/>
            <w:r>
              <w:rPr>
                <w:sz w:val="18"/>
              </w:rPr>
              <w:t>不可能 (ι = 0)</w:t>
            </w:r>
          </w:p>
        </w:tc>
        <w:tc>
          <w:tcPr>
            <w:tcW w:type="dxa" w:w="2160"/>
          </w:tcPr>
          <w:p>
            <w:r/>
            <w:r>
              <w:rPr>
                <w:sz w:val="18"/>
              </w:rPr>
              <w:t>不可逆的生物学的過程</w:t>
            </w:r>
          </w:p>
        </w:tc>
      </w:tr>
      <w:tr>
        <w:tc>
          <w:tcPr>
            <w:tcW w:type="dxa" w:w="2160"/>
          </w:tcPr>
          <w:p>
            <w:r/>
            <w:r>
              <w:rPr>
                <w:sz w:val="18"/>
              </w:rPr>
              <w:t>MaxHR</w:t>
            </w:r>
          </w:p>
        </w:tc>
        <w:tc>
          <w:tcPr>
            <w:tcW w:type="dxa" w:w="2160"/>
          </w:tcPr>
          <w:p>
            <w:r/>
            <w:r>
              <w:rPr>
                <w:sz w:val="18"/>
              </w:rPr>
              <w:t>−0.204</w:t>
            </w:r>
          </w:p>
        </w:tc>
        <w:tc>
          <w:tcPr>
            <w:tcW w:type="dxa" w:w="2160"/>
          </w:tcPr>
          <w:p>
            <w:r/>
            <w:r>
              <w:rPr>
                <w:sz w:val="18"/>
              </w:rPr>
              <w:t>困難 (ι ≈ 0.3)</w:t>
            </w:r>
          </w:p>
        </w:tc>
        <w:tc>
          <w:tcPr>
            <w:tcW w:type="dxa" w:w="2160"/>
          </w:tcPr>
          <w:p>
            <w:r/>
            <w:r>
              <w:rPr>
                <w:sz w:val="18"/>
              </w:rPr>
              <w:t>加齢、体質、体力に依存</w:t>
            </w:r>
          </w:p>
        </w:tc>
      </w:tr>
      <w:tr>
        <w:tc>
          <w:tcPr>
            <w:tcW w:type="dxa" w:w="2160"/>
          </w:tcPr>
          <w:p>
            <w:r/>
            <w:r>
              <w:rPr>
                <w:sz w:val="18"/>
              </w:rPr>
              <w:t>STDepression</w:t>
            </w:r>
          </w:p>
        </w:tc>
        <w:tc>
          <w:tcPr>
            <w:tcW w:type="dxa" w:w="2160"/>
          </w:tcPr>
          <w:p>
            <w:r/>
            <w:r>
              <w:rPr>
                <w:sz w:val="18"/>
              </w:rPr>
              <w:t>−0.324</w:t>
            </w:r>
          </w:p>
        </w:tc>
        <w:tc>
          <w:tcPr>
            <w:tcW w:type="dxa" w:w="2160"/>
          </w:tcPr>
          <w:p>
            <w:r/>
            <w:r>
              <w:rPr>
                <w:sz w:val="18"/>
              </w:rPr>
              <w:t>間接的 (ι ≈ 0.5)</w:t>
            </w:r>
          </w:p>
        </w:tc>
        <w:tc>
          <w:tcPr>
            <w:tcW w:type="dxa" w:w="2160"/>
          </w:tcPr>
          <w:p>
            <w:r/>
            <w:r>
              <w:rPr>
                <w:sz w:val="18"/>
              </w:rPr>
              <w:t>PCI/CABGで虚血改善</w:t>
            </w:r>
          </w:p>
        </w:tc>
      </w:tr>
      <w:tr>
        <w:tc>
          <w:tcPr>
            <w:tcW w:type="dxa" w:w="2160"/>
          </w:tcPr>
          <w:p>
            <w:r/>
            <w:r>
              <w:rPr>
                <w:sz w:val="18"/>
              </w:rPr>
              <w:t>コレステロール</w:t>
            </w:r>
          </w:p>
        </w:tc>
        <w:tc>
          <w:tcPr>
            <w:tcW w:type="dxa" w:w="2160"/>
          </w:tcPr>
          <w:p>
            <w:r/>
            <w:r>
              <w:rPr>
                <w:sz w:val="18"/>
              </w:rPr>
              <w:t>−0.168</w:t>
            </w:r>
          </w:p>
        </w:tc>
        <w:tc>
          <w:tcPr>
            <w:tcW w:type="dxa" w:w="2160"/>
          </w:tcPr>
          <w:p>
            <w:r/>
            <w:r>
              <w:rPr>
                <w:sz w:val="18"/>
              </w:rPr>
              <w:t>容易 (ι ≈ 0.9)</w:t>
            </w:r>
          </w:p>
        </w:tc>
        <w:tc>
          <w:tcPr>
            <w:tcW w:type="dxa" w:w="2160"/>
          </w:tcPr>
          <w:p>
            <w:r/>
            <w:r>
              <w:rPr>
                <w:sz w:val="18"/>
              </w:rPr>
              <w:t>スタチン（HMG-CoA還元酵素阻害薬）</w:t>
            </w:r>
          </w:p>
        </w:tc>
      </w:tr>
      <w:tr>
        <w:tc>
          <w:tcPr>
            <w:tcW w:type="dxa" w:w="2160"/>
          </w:tcPr>
          <w:p>
            <w:r/>
            <w:r>
              <w:rPr>
                <w:sz w:val="18"/>
              </w:rPr>
              <w:t>安静時血圧</w:t>
            </w:r>
          </w:p>
        </w:tc>
        <w:tc>
          <w:tcPr>
            <w:tcW w:type="dxa" w:w="2160"/>
          </w:tcPr>
          <w:p>
            <w:r/>
            <w:r>
              <w:rPr>
                <w:sz w:val="18"/>
              </w:rPr>
              <w:t>−0.204</w:t>
            </w:r>
          </w:p>
        </w:tc>
        <w:tc>
          <w:tcPr>
            <w:tcW w:type="dxa" w:w="2160"/>
          </w:tcPr>
          <w:p>
            <w:r/>
            <w:r>
              <w:rPr>
                <w:sz w:val="18"/>
              </w:rPr>
              <w:t>容易 (ι ≈ 0.8)</w:t>
            </w:r>
          </w:p>
        </w:tc>
        <w:tc>
          <w:tcPr>
            <w:tcW w:type="dxa" w:w="2160"/>
          </w:tcPr>
          <w:p>
            <w:r/>
            <w:r>
              <w:rPr>
                <w:sz w:val="18"/>
              </w:rPr>
              <w:t>降圧薬（ACE-i、ARB、CCB）</w:t>
            </w:r>
          </w:p>
        </w:tc>
      </w:tr>
    </w:tbl>
    <w:p/>
    <w:p>
      <w:pPr>
        <w:pStyle w:val="Heading2"/>
      </w:pPr>
      <w:r>
        <w:t>4.2 臨床的解釈</w:t>
      </w:r>
    </w:p>
    <w:p>
      <w:r/>
      <w:r>
        <w:rPr>
          <w:b/>
        </w:rPr>
        <w:t>介入不可能な変数は外生的</w:t>
      </w:r>
      <w:r>
        <w:t>：年齢はDAGの根に位置する。全ての他の変数に影響を与えるが、システム内のいかなる変数にも影響されないからである。グラフスペクトル構造から純粋に数学的な量（Hodgeポテンシャル）が「介入可能性」として実用的臨床的意味を獲得する。</w:t>
      </w:r>
    </w:p>
    <w:p>
      <w:r/>
      <w:r>
        <w:rPr>
          <w:b/>
        </w:rPr>
        <w:t>臨床試験設計への含意</w:t>
      </w:r>
      <w:r>
        <w:t>：高φ（上流）の変数は治療標的としては不適だが制御すべき優れた交絡因子。低φ（下流）の変数は有望な介入標的。これはデータ駆動型の治療標的優先順位付けを提供する。</w:t>
      </w:r>
    </w:p>
    <w:p>
      <w:pPr>
        <w:pStyle w:val="Heading2"/>
      </w:pPr>
      <w:r>
        <w:t>4.3 $\phi$から治療優先順位付けへ</w:t>
      </w:r>
    </w:p>
    <w:p>
      <w:r>
        <w:t>ECDパイプラインは</w:t>
      </w:r>
      <w:r>
        <w:rPr>
          <w:b/>
        </w:rPr>
        <w:t>治療優先順位ランキング</w:t>
      </w:r>
      <w:r>
        <w:t>を生成する：</w:t>
      </w:r>
    </w:p>
    <w:p>
      <w:r>
        <w:t>1. 低φ（下流）かつ高ι（介入可能）の変数を同定</w:t>
      </w:r>
    </w:p>
    <w:p>
      <w:r>
        <w:t>2. 複合スコアでランク付け：priority(Xᵢ) = -φ(Xᵢ) · ι(Xᵢ)</w:t>
      </w:r>
    </w:p>
    <w:p>
      <w:r>
        <w:t>3. 既知の臨床ガイドラインと照合</w:t>
      </w:r>
    </w:p>
    <w:p>
      <w:r>
        <w:t>UCI心疾患データセットでの結果：</w:t>
      </w:r>
    </w:p>
    <w:p>
      <w:pPr>
        <w:pStyle w:val="ListBullet"/>
      </w:pPr>
      <w:r/>
      <w:r>
        <w:rPr>
          <w:b/>
        </w:rPr>
        <w:t>最高優先度</w:t>
      </w:r>
      <w:r>
        <w:t>：コレステロール（-φ × ι = 0.168 × 0.9 = 0.151）— スタチンガイドラインと整合</w:t>
      </w:r>
    </w:p>
    <w:p>
      <w:pPr>
        <w:pStyle w:val="ListBullet"/>
      </w:pPr>
      <w:r/>
      <w:r>
        <w:rPr>
          <w:b/>
        </w:rPr>
        <w:t>第二優先度</w:t>
      </w:r>
      <w:r>
        <w:t>：安静時血圧（0.204 × 0.8 = 0.163）— 降圧薬ガイドラインと整合</w:t>
      </w:r>
    </w:p>
    <w:p>
      <w:pPr>
        <w:pStyle w:val="ListBullet"/>
      </w:pPr>
      <w:r/>
      <w:r>
        <w:rPr>
          <w:b/>
        </w:rPr>
        <w:t>最低優先度</w:t>
      </w:r>
      <w:r>
        <w:t>：年齢（0 × 0 = 0）— 修正不可能なリスク因子として正しく同定</w:t>
      </w:r>
    </w:p>
    <w:p>
      <w:pPr>
        <w:pStyle w:val="Heading1"/>
      </w:pPr>
      <w:r>
        <w:t>5. 実証：UCI心疾患データセット</w:t>
      </w:r>
    </w:p>
    <w:p>
      <w:pPr>
        <w:spacing w:before="240"/>
        <w:jc w:val="center"/>
      </w:pPr>
      <w:r>
        <w:drawing>
          <wp:inline xmlns:a="http://schemas.openxmlformats.org/drawingml/2006/main" xmlns:pic="http://schemas.openxmlformats.org/drawingml/2006/picture">
            <wp:extent cx="5029200" cy="5497893"/>
            <wp:docPr id="2" name="Picture 2"/>
            <wp:cNvGraphicFramePr>
              <a:graphicFrameLocks noChangeAspect="1"/>
            </wp:cNvGraphicFramePr>
            <a:graphic>
              <a:graphicData uri="http://schemas.openxmlformats.org/drawingml/2006/picture">
                <pic:pic>
                  <pic:nvPicPr>
                    <pic:cNvPr id="0" name="fig6_causal_dag.png"/>
                    <pic:cNvPicPr/>
                  </pic:nvPicPr>
                  <pic:blipFill>
                    <a:blip r:embed="rId10"/>
                    <a:stretch>
                      <a:fillRect/>
                    </a:stretch>
                  </pic:blipFill>
                  <pic:spPr>
                    <a:xfrm>
                      <a:off x="0" y="0"/>
                      <a:ext cx="5029200" cy="5497893"/>
                    </a:xfrm>
                    <a:prstGeom prst="rect"/>
                  </pic:spPr>
                </pic:pic>
              </a:graphicData>
            </a:graphic>
          </wp:inline>
        </w:drawing>
      </w:r>
    </w:p>
    <w:p>
      <w:pPr>
        <w:spacing w:before="80" w:after="240"/>
        <w:jc w:val="center"/>
      </w:pPr>
      <w:r>
        <w:rPr>
          <w:i/>
          <w:sz w:val="18"/>
        </w:rPr>
        <w:t>図1. DirectLiNGAMによる推定因果DAG。矢印の太さは推定因果効果|B_ij|を示す。</w:t>
      </w:r>
    </w:p>
    <w:p>
      <w:pPr>
        <w:pStyle w:val="Heading2"/>
      </w:pPr>
      <w:r>
        <w:t>5.1 データと変数</w:t>
      </w:r>
    </w:p>
    <w:p>
      <w:r>
        <w:t>UCI心疾患データセット（Cleveland部分集合；Detrano et al. [14]）を使用する：</w:t>
      </w:r>
    </w:p>
    <w:p>
      <w:pPr>
        <w:pStyle w:val="ListBullet"/>
      </w:pPr>
      <w:r/>
      <w:r>
        <w:rPr>
          <w:b/>
        </w:rPr>
        <w:t>変数</w:t>
      </w:r>
      <w:r>
        <w:t>：年齢、安静時血圧、コレステロール、MaxHR、STDepression</w:t>
      </w:r>
    </w:p>
    <w:p>
      <w:pPr>
        <w:pStyle w:val="ListBullet"/>
      </w:pPr>
      <w:r/>
      <w:r>
        <w:rPr>
          <w:b/>
        </w:rPr>
        <w:t>サンプルサイズ</w:t>
      </w:r>
      <w:r>
        <w:t>：n = 297</w:t>
      </w:r>
    </w:p>
    <w:p>
      <w:pPr>
        <w:pStyle w:val="ListBullet"/>
      </w:pPr>
      <w:r/>
      <w:r>
        <w:rPr>
          <w:b/>
        </w:rPr>
        <w:t>前処理</w:t>
      </w:r>
      <w:r>
        <w:t>：全変数を標準化（平均0、分散1）</w:t>
      </w:r>
    </w:p>
    <w:p>
      <w:pPr>
        <w:pStyle w:val="Heading2"/>
      </w:pPr>
      <w:r>
        <w:t>5.2 LiNGAMベースライン</w:t>
      </w:r>
    </w:p>
    <w:p>
      <w:r>
        <w:t>DirectLiNGAM [4]は因果順序を推定する：年齢 → MaxHR → STDep → 安静時血圧 → コレステロール（図1）。</w:t>
      </w:r>
    </w:p>
    <w:p>
      <w:r>
        <w:t>主要な因果効果：</w:t>
      </w:r>
    </w:p>
    <w:p>
      <w:pPr>
        <w:pStyle w:val="ListBullet"/>
      </w:pPr>
      <w:r>
        <w:t>B₄₂ = -0.395（年齢 → MaxHR：加齢が運動耐容能を低下）</w:t>
      </w:r>
    </w:p>
    <w:p>
      <w:pPr>
        <w:pStyle w:val="ListBullet"/>
      </w:pPr>
      <w:r>
        <w:t>B₂₁ = +0.309（年齢 → 安静時血圧：加齢が血圧を上昇）</w:t>
      </w:r>
    </w:p>
    <w:p>
      <w:pPr>
        <w:pStyle w:val="ListBullet"/>
      </w:pPr>
      <w:r>
        <w:t>B₅₄ = -0.348（MaxHR → STDepression：耐容能低下 → 虚血）</w:t>
      </w:r>
    </w:p>
    <w:p>
      <w:pPr>
        <w:pStyle w:val="Heading2"/>
      </w:pPr>
      <w:r>
        <w:t>5.3 ECDパイプライン適用</w:t>
      </w:r>
    </w:p>
    <w:p>
      <w:pPr>
        <w:jc w:val="center"/>
      </w:pPr>
      <w:r>
        <w:t>[Figure missing: fig3_hodge_decomposition.png]</w:t>
      </w:r>
    </w:p>
    <w:p>
      <w:r/>
      <w:r>
        <w:rPr>
          <w:b/>
        </w:rPr>
        <w:t>ステップ1</w:t>
      </w:r>
      <w:r>
        <w:t>：LiNGAM DAGを初期構造として使用（9本の有意辺）</w:t>
      </w:r>
    </w:p>
    <w:p>
      <w:r/>
      <w:r>
        <w:rPr>
          <w:b/>
        </w:rPr>
        <w:t>ステップ2</w:t>
      </w:r>
      <w:r>
        <w:t>：DPI拡張スペクトル解析（α = 0.6, q = 0.25）：</w:t>
      </w:r>
    </w:p>
    <w:p>
      <w:pPr>
        <w:pStyle w:val="ListBullet"/>
      </w:pPr>
      <w:r>
        <w:t>rgradᵢeₙt = 0.859（85.9% DAG的）</w:t>
      </w:r>
    </w:p>
    <w:p>
      <w:pPr>
        <w:pStyle w:val="ListBullet"/>
      </w:pPr>
      <w:r>
        <w:t>10本の有意辺を検出（|SCD| &gt; 0.05）</w:t>
      </w:r>
    </w:p>
    <w:p>
      <w:r/>
      <w:r>
        <w:rPr>
          <w:b/>
        </w:rPr>
        <w:t>ステップ3</w:t>
      </w:r>
      <w:r>
        <w:t>：Hodge分解結果：</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成分</w:t>
            </w:r>
          </w:p>
        </w:tc>
        <w:tc>
          <w:tcPr>
            <w:tcW w:type="dxa" w:w="2880"/>
          </w:tcPr>
          <w:p>
            <w:r/>
            <w:r>
              <w:rPr>
                <w:b/>
                <w:sz w:val="18"/>
              </w:rPr>
              <w:t>エネルギー比率</w:t>
            </w:r>
          </w:p>
        </w:tc>
        <w:tc>
          <w:tcPr>
            <w:tcW w:type="dxa" w:w="2880"/>
          </w:tcPr>
          <w:p>
            <w:r/>
            <w:r>
              <w:rPr>
                <w:b/>
                <w:sz w:val="18"/>
              </w:rPr>
              <w:t>解釈</w:t>
            </w:r>
          </w:p>
        </w:tc>
      </w:tr>
      <w:tr>
        <w:tc>
          <w:tcPr>
            <w:tcW w:type="dxa" w:w="2880"/>
          </w:tcPr>
          <w:p>
            <w:r/>
            <w:r>
              <w:rPr>
                <w:sz w:val="18"/>
              </w:rPr>
              <w:t>勾配（δ₀ φ）</w:t>
            </w:r>
          </w:p>
        </w:tc>
        <w:tc>
          <w:tcPr>
            <w:tcW w:type="dxa" w:w="2880"/>
          </w:tcPr>
          <w:p>
            <w:r/>
            <w:r>
              <w:rPr>
                <w:sz w:val="18"/>
              </w:rPr>
              <w:t>85.9%</w:t>
            </w:r>
          </w:p>
        </w:tc>
        <w:tc>
          <w:tcPr>
            <w:tcW w:type="dxa" w:w="2880"/>
          </w:tcPr>
          <w:p>
            <w:r/>
            <w:r>
              <w:rPr>
                <w:sz w:val="18"/>
              </w:rPr>
              <w:t>支配的因果フロー（DAG的）</w:t>
            </w:r>
          </w:p>
        </w:tc>
      </w:tr>
      <w:tr>
        <w:tc>
          <w:tcPr>
            <w:tcW w:type="dxa" w:w="2880"/>
          </w:tcPr>
          <w:p>
            <w:r/>
            <w:r>
              <w:rPr>
                <w:sz w:val="18"/>
              </w:rPr>
              <w:t>カール（δ₁* ψ）</w:t>
            </w:r>
          </w:p>
        </w:tc>
        <w:tc>
          <w:tcPr>
            <w:tcW w:type="dxa" w:w="2880"/>
          </w:tcPr>
          <w:p>
            <w:r/>
            <w:r>
              <w:rPr>
                <w:sz w:val="18"/>
              </w:rPr>
              <w:t>14.1%</w:t>
            </w:r>
          </w:p>
        </w:tc>
        <w:tc>
          <w:tcPr>
            <w:tcW w:type="dxa" w:w="2880"/>
          </w:tcPr>
          <w:p>
            <w:r/>
            <w:r>
              <w:rPr>
                <w:sz w:val="18"/>
              </w:rPr>
              <w:t>フィードバックループ</w:t>
            </w:r>
          </w:p>
        </w:tc>
      </w:tr>
      <w:tr>
        <w:tc>
          <w:tcPr>
            <w:tcW w:type="dxa" w:w="2880"/>
          </w:tcPr>
          <w:p>
            <w:r/>
            <w:r>
              <w:rPr>
                <w:sz w:val="18"/>
              </w:rPr>
              <w:t>調和（h）</w:t>
            </w:r>
          </w:p>
        </w:tc>
        <w:tc>
          <w:tcPr>
            <w:tcW w:type="dxa" w:w="2880"/>
          </w:tcPr>
          <w:p>
            <w:r/>
            <w:r>
              <w:rPr>
                <w:sz w:val="18"/>
              </w:rPr>
              <w:t>&lt; 0.1%</w:t>
            </w:r>
          </w:p>
        </w:tc>
        <w:tc>
          <w:tcPr>
            <w:tcW w:type="dxa" w:w="2880"/>
          </w:tcPr>
          <w:p>
            <w:r/>
            <w:r>
              <w:rPr>
                <w:sz w:val="18"/>
              </w:rPr>
              <w:t>無視可能な大域的循環</w:t>
            </w:r>
          </w:p>
        </w:tc>
      </w:tr>
    </w:tbl>
    <w:p/>
    <w:p>
      <w:r/>
      <w:r>
        <w:rPr>
          <w:b/>
        </w:rPr>
        <w:t>ステップ4</w:t>
      </w:r>
      <w:r>
        <w:t>：因果ポテンシャル順序：</w:t>
      </w:r>
    </w:p>
    <w:p>
      <w:r>
        <w:t>年齢 (0.000) &gt; MaxHR (−0.093) &gt; コレステロール (−0.127) &gt; 安静時血圧 (−0.170) &gt; STDep (−0.255)</w:t>
      </w:r>
    </w:p>
    <w:p>
      <w:pPr>
        <w:pStyle w:val="Heading2"/>
      </w:pPr>
      <w:r>
        <w:t>5.4 DPIのみの解析（$\alpha = 0$）</w:t>
      </w:r>
    </w:p>
    <w:p>
      <w:r>
        <w:t>ドメイン知識なし：</w:t>
      </w:r>
    </w:p>
    <w:p>
      <w:pPr>
        <w:pStyle w:val="ListBullet"/>
      </w:pPr>
      <w:r/>
      <w:r>
        <w:rPr>
          <w:b/>
        </w:rPr>
        <w:t>9本の有向辺を検出</w:t>
      </w:r>
      <w:r>
        <w:t>（対称|ρ|では0本）</w:t>
      </w:r>
    </w:p>
    <w:p>
      <w:pPr>
        <w:pStyle w:val="ListBullet"/>
      </w:pPr>
      <w:r/>
      <w:r>
        <w:rPr>
          <w:b/>
        </w:rPr>
        <w:t>rgradᵢeₙt = 0.581</w:t>
      </w:r>
      <w:r/>
    </w:p>
    <w:p>
      <w:pPr>
        <w:pStyle w:val="ListBullet"/>
      </w:pPr>
      <w:r/>
      <w:r>
        <w:rPr>
          <w:b/>
        </w:rPr>
        <w:t>LiNGAM方向との67%一致</w:t>
      </w:r>
      <w:r/>
    </w:p>
    <w:p>
      <w:r>
        <w:t>これにより、ECDがデータのみから因果方向推定を実行でき、ドメイン知識により滑らかに改善する（0.581 → 0.859）ことが実証された。</w:t>
      </w:r>
    </w:p>
    <w:p>
      <w:pPr>
        <w:pStyle w:val="Heading1"/>
      </w:pPr>
      <w:r>
        <w:t>6. 構造比較：「情報的方向」vs「介入的因果」</w:t>
      </w:r>
    </w:p>
    <w:p>
      <w:pPr>
        <w:pStyle w:val="Heading2"/>
      </w:pPr>
      <w:r>
        <w:t>6.1 辺ごとの比較</w:t>
      </w:r>
    </w:p>
    <w:p>
      <w:pPr>
        <w:spacing w:before="240"/>
        <w:jc w:val="center"/>
      </w:pPr>
      <w:r>
        <w:drawing>
          <wp:inline xmlns:a="http://schemas.openxmlformats.org/drawingml/2006/main" xmlns:pic="http://schemas.openxmlformats.org/drawingml/2006/picture">
            <wp:extent cx="5029200" cy="2515806"/>
            <wp:docPr id="3" name="Picture 3"/>
            <wp:cNvGraphicFramePr>
              <a:graphicFrameLocks noChangeAspect="1"/>
            </wp:cNvGraphicFramePr>
            <a:graphic>
              <a:graphicData uri="http://schemas.openxmlformats.org/drawingml/2006/picture">
                <pic:pic>
                  <pic:nvPicPr>
                    <pic:cNvPr id="0" name="fig4_direction_comparison.png"/>
                    <pic:cNvPicPr/>
                  </pic:nvPicPr>
                  <pic:blipFill>
                    <a:blip r:embed="rId11"/>
                    <a:stretch>
                      <a:fillRect/>
                    </a:stretch>
                  </pic:blipFill>
                  <pic:spPr>
                    <a:xfrm>
                      <a:off x="0" y="0"/>
                      <a:ext cx="5029200" cy="2515806"/>
                    </a:xfrm>
                    <a:prstGeom prst="rect"/>
                  </pic:spPr>
                </pic:pic>
              </a:graphicData>
            </a:graphic>
          </wp:inline>
        </w:drawing>
      </w:r>
    </w:p>
    <w:p>
      <w:pPr>
        <w:spacing w:before="80" w:after="240"/>
        <w:jc w:val="center"/>
      </w:pPr>
      <w:r>
        <w:rPr>
          <w:i/>
          <w:sz w:val="18"/>
        </w:rPr>
        <w:t>図4. 3手法による因果方向比較。全辺ペアでの一致・不一致。</w:t>
      </w:r>
    </w:p>
    <w:p>
      <w:r>
        <w:t>LiNGAM（DAG）、スペクトル因果性（α = 0.6）、DPI（α = 0）で推定された因果方向の比較（図3）：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辺ペア</w:t>
            </w:r>
          </w:p>
        </w:tc>
        <w:tc>
          <w:tcPr>
            <w:tcW w:type="dxa" w:w="1728"/>
          </w:tcPr>
          <w:p>
            <w:r/>
            <w:r>
              <w:rPr>
                <w:b/>
                <w:sz w:val="18"/>
              </w:rPr>
              <w:t>LiNGAM方向</w:t>
            </w:r>
          </w:p>
        </w:tc>
        <w:tc>
          <w:tcPr>
            <w:tcW w:type="dxa" w:w="1728"/>
          </w:tcPr>
          <w:p>
            <w:r/>
            <w:r>
              <w:rPr>
                <w:b/>
                <w:sz w:val="18"/>
              </w:rPr>
              <w:t>スペクトル (α=0.6)</w:t>
            </w:r>
          </w:p>
        </w:tc>
        <w:tc>
          <w:tcPr>
            <w:tcW w:type="dxa" w:w="1728"/>
          </w:tcPr>
          <w:p>
            <w:r/>
            <w:r>
              <w:rPr>
                <w:b/>
                <w:sz w:val="18"/>
              </w:rPr>
              <w:t>DPI (α=0)</w:t>
            </w:r>
          </w:p>
        </w:tc>
        <w:tc>
          <w:tcPr>
            <w:tcW w:type="dxa" w:w="1728"/>
          </w:tcPr>
          <w:p>
            <w:r/>
            <w:r>
              <w:rPr>
                <w:b/>
                <w:sz w:val="18"/>
              </w:rPr>
              <w:t>一致</w:t>
            </w:r>
          </w:p>
        </w:tc>
      </w:tr>
      <w:tr>
        <w:tc>
          <w:tcPr>
            <w:tcW w:type="dxa" w:w="1728"/>
          </w:tcPr>
          <w:p>
            <w:r/>
            <w:r>
              <w:rPr>
                <w:sz w:val="18"/>
              </w:rPr>
              <w:t>年齢–MaxHR</w:t>
            </w:r>
          </w:p>
        </w:tc>
        <w:tc>
          <w:tcPr>
            <w:tcW w:type="dxa" w:w="1728"/>
          </w:tcPr>
          <w:p>
            <w:r/>
            <w:r>
              <w:rPr>
                <w:sz w:val="18"/>
              </w:rPr>
              <w:t>年齢 → MaxHR</w:t>
            </w:r>
          </w:p>
        </w:tc>
        <w:tc>
          <w:tcPr>
            <w:tcW w:type="dxa" w:w="1728"/>
          </w:tcPr>
          <w:p>
            <w:r/>
            <w:r>
              <w:rPr>
                <w:sz w:val="18"/>
              </w:rPr>
              <w:t>年齢 → MaxHR</w:t>
            </w:r>
          </w:p>
        </w:tc>
        <w:tc>
          <w:tcPr>
            <w:tcW w:type="dxa" w:w="1728"/>
          </w:tcPr>
          <w:p>
            <w:r/>
            <w:r>
              <w:rPr>
                <w:sz w:val="18"/>
              </w:rPr>
              <w:t>年齢 → MaxHR</w:t>
            </w:r>
          </w:p>
        </w:tc>
        <w:tc>
          <w:tcPr>
            <w:tcW w:type="dxa" w:w="1728"/>
          </w:tcPr>
          <w:p>
            <w:r/>
            <w:r>
              <w:rPr>
                <w:sz w:val="18"/>
              </w:rPr>
              <w:t>全一致</w:t>
            </w:r>
          </w:p>
        </w:tc>
      </w:tr>
      <w:tr>
        <w:tc>
          <w:tcPr>
            <w:tcW w:type="dxa" w:w="1728"/>
          </w:tcPr>
          <w:p>
            <w:r/>
            <w:r>
              <w:rPr>
                <w:sz w:val="18"/>
              </w:rPr>
              <w:t>年齢–安静時BP</w:t>
            </w:r>
          </w:p>
        </w:tc>
        <w:tc>
          <w:tcPr>
            <w:tcW w:type="dxa" w:w="1728"/>
          </w:tcPr>
          <w:p>
            <w:r/>
            <w:r>
              <w:rPr>
                <w:sz w:val="18"/>
              </w:rPr>
              <w:t>年齢 → 安静時BP</w:t>
            </w:r>
          </w:p>
        </w:tc>
        <w:tc>
          <w:tcPr>
            <w:tcW w:type="dxa" w:w="1728"/>
          </w:tcPr>
          <w:p>
            <w:r/>
            <w:r>
              <w:rPr>
                <w:sz w:val="18"/>
              </w:rPr>
              <w:t>年齢 → 安静時BP</w:t>
            </w:r>
          </w:p>
        </w:tc>
        <w:tc>
          <w:tcPr>
            <w:tcW w:type="dxa" w:w="1728"/>
          </w:tcPr>
          <w:p>
            <w:r/>
            <w:r>
              <w:rPr>
                <w:sz w:val="18"/>
              </w:rPr>
              <w:t>年齢 → 安静時BP</w:t>
            </w:r>
          </w:p>
        </w:tc>
        <w:tc>
          <w:tcPr>
            <w:tcW w:type="dxa" w:w="1728"/>
          </w:tcPr>
          <w:p>
            <w:r/>
            <w:r>
              <w:rPr>
                <w:sz w:val="18"/>
              </w:rPr>
              <w:t>全一致</w:t>
            </w:r>
          </w:p>
        </w:tc>
      </w:tr>
      <w:tr>
        <w:tc>
          <w:tcPr>
            <w:tcW w:type="dxa" w:w="1728"/>
          </w:tcPr>
          <w:p>
            <w:r/>
            <w:r>
              <w:rPr>
                <w:sz w:val="18"/>
              </w:rPr>
              <w:t>年齢–STDep</w:t>
            </w:r>
          </w:p>
        </w:tc>
        <w:tc>
          <w:tcPr>
            <w:tcW w:type="dxa" w:w="1728"/>
          </w:tcPr>
          <w:p>
            <w:r/>
            <w:r>
              <w:rPr>
                <w:sz w:val="18"/>
              </w:rPr>
              <w:t>年齢 → STDep</w:t>
            </w:r>
          </w:p>
        </w:tc>
        <w:tc>
          <w:tcPr>
            <w:tcW w:type="dxa" w:w="1728"/>
          </w:tcPr>
          <w:p>
            <w:r/>
            <w:r>
              <w:rPr>
                <w:sz w:val="18"/>
              </w:rPr>
              <w:t>年齢 → STDep</w:t>
            </w:r>
          </w:p>
        </w:tc>
        <w:tc>
          <w:tcPr>
            <w:tcW w:type="dxa" w:w="1728"/>
          </w:tcPr>
          <w:p>
            <w:r/>
            <w:r>
              <w:rPr>
                <w:sz w:val="18"/>
              </w:rPr>
              <w:t>年齢 → STDep</w:t>
            </w:r>
          </w:p>
        </w:tc>
        <w:tc>
          <w:tcPr>
            <w:tcW w:type="dxa" w:w="1728"/>
          </w:tcPr>
          <w:p>
            <w:r/>
            <w:r>
              <w:rPr>
                <w:sz w:val="18"/>
              </w:rPr>
              <w:t>全一致</w:t>
            </w:r>
          </w:p>
        </w:tc>
      </w:tr>
      <w:tr>
        <w:tc>
          <w:tcPr>
            <w:tcW w:type="dxa" w:w="1728"/>
          </w:tcPr>
          <w:p>
            <w:r/>
            <w:r>
              <w:rPr>
                <w:sz w:val="18"/>
              </w:rPr>
              <w:t>MaxHR–STDep</w:t>
            </w:r>
          </w:p>
        </w:tc>
        <w:tc>
          <w:tcPr>
            <w:tcW w:type="dxa" w:w="1728"/>
          </w:tcPr>
          <w:p>
            <w:r/>
            <w:r>
              <w:rPr>
                <w:sz w:val="18"/>
              </w:rPr>
              <w:t>MaxHR → STDep</w:t>
            </w:r>
          </w:p>
        </w:tc>
        <w:tc>
          <w:tcPr>
            <w:tcW w:type="dxa" w:w="1728"/>
          </w:tcPr>
          <w:p>
            <w:r/>
            <w:r>
              <w:rPr>
                <w:sz w:val="18"/>
              </w:rPr>
              <w:t>MaxHR → STDep</w:t>
            </w:r>
          </w:p>
        </w:tc>
        <w:tc>
          <w:tcPr>
            <w:tcW w:type="dxa" w:w="1728"/>
          </w:tcPr>
          <w:p>
            <w:r/>
            <w:r>
              <w:rPr>
                <w:sz w:val="18"/>
              </w:rPr>
              <w:t>MaxHR → STDep</w:t>
            </w:r>
          </w:p>
        </w:tc>
        <w:tc>
          <w:tcPr>
            <w:tcW w:type="dxa" w:w="1728"/>
          </w:tcPr>
          <w:p>
            <w:r/>
            <w:r>
              <w:rPr>
                <w:sz w:val="18"/>
              </w:rPr>
              <w:t>全一致</w:t>
            </w:r>
          </w:p>
        </w:tc>
      </w:tr>
      <w:tr>
        <w:tc>
          <w:tcPr>
            <w:tcW w:type="dxa" w:w="1728"/>
          </w:tcPr>
          <w:p>
            <w:r/>
            <w:r>
              <w:rPr>
                <w:sz w:val="18"/>
              </w:rPr>
              <w:t>年齢–コレステロール</w:t>
            </w:r>
          </w:p>
        </w:tc>
        <w:tc>
          <w:tcPr>
            <w:tcW w:type="dxa" w:w="1728"/>
          </w:tcPr>
          <w:p>
            <w:r/>
            <w:r>
              <w:rPr>
                <w:sz w:val="18"/>
              </w:rPr>
              <w:t>年齢 → コレステロール</w:t>
            </w:r>
          </w:p>
        </w:tc>
        <w:tc>
          <w:tcPr>
            <w:tcW w:type="dxa" w:w="1728"/>
          </w:tcPr>
          <w:p>
            <w:r/>
            <w:r>
              <w:rPr>
                <w:sz w:val="18"/>
              </w:rPr>
              <w:t>年齢 → コレステロール</w:t>
            </w:r>
          </w:p>
        </w:tc>
        <w:tc>
          <w:tcPr>
            <w:tcW w:type="dxa" w:w="1728"/>
          </w:tcPr>
          <w:p>
            <w:r/>
            <w:r>
              <w:rPr>
                <w:sz w:val="18"/>
              </w:rPr>
              <w:t>コレステロール → 年齢</w:t>
            </w:r>
          </w:p>
        </w:tc>
        <w:tc>
          <w:tcPr>
            <w:tcW w:type="dxa" w:w="1728"/>
          </w:tcPr>
          <w:p>
            <w:r/>
            <w:r>
              <w:rPr>
                <w:sz w:val="18"/>
              </w:rPr>
              <w:t>DPI不一致</w:t>
            </w:r>
          </w:p>
        </w:tc>
      </w:tr>
      <w:tr>
        <w:tc>
          <w:tcPr>
            <w:tcW w:type="dxa" w:w="1728"/>
          </w:tcPr>
          <w:p>
            <w:r/>
            <w:r>
              <w:rPr>
                <w:sz w:val="18"/>
              </w:rPr>
              <w:t>安静時BP–コレステロール</w:t>
            </w:r>
          </w:p>
        </w:tc>
        <w:tc>
          <w:tcPr>
            <w:tcW w:type="dxa" w:w="1728"/>
          </w:tcPr>
          <w:p>
            <w:r/>
            <w:r>
              <w:rPr>
                <w:sz w:val="18"/>
              </w:rPr>
              <w:t>安静時BP → コレステロール</w:t>
            </w:r>
          </w:p>
        </w:tc>
        <w:tc>
          <w:tcPr>
            <w:tcW w:type="dxa" w:w="1728"/>
          </w:tcPr>
          <w:p>
            <w:r/>
            <w:r>
              <w:rPr>
                <w:sz w:val="18"/>
              </w:rPr>
              <w:t>安静時BP → コレステロール</w:t>
            </w:r>
          </w:p>
        </w:tc>
        <w:tc>
          <w:tcPr>
            <w:tcW w:type="dxa" w:w="1728"/>
          </w:tcPr>
          <w:p>
            <w:r/>
            <w:r>
              <w:rPr>
                <w:sz w:val="18"/>
              </w:rPr>
              <w:t>コレステロール → 安静時BP</w:t>
            </w:r>
          </w:p>
        </w:tc>
        <w:tc>
          <w:tcPr>
            <w:tcW w:type="dxa" w:w="1728"/>
          </w:tcPr>
          <w:p>
            <w:r/>
            <w:r>
              <w:rPr>
                <w:sz w:val="18"/>
              </w:rPr>
              <w:t>DPI不一致</w:t>
            </w:r>
          </w:p>
        </w:tc>
      </w:tr>
    </w:tbl>
    <w:p/>
    <w:p>
      <w:pPr>
        <w:pStyle w:val="Heading2"/>
      </w:pPr>
      <w:r>
        <w:t>6.2 Level 1.5 vs Level 2の区別</w:t>
      </w:r>
    </w:p>
    <w:p>
      <w:pPr>
        <w:spacing w:before="240"/>
        <w:jc w:val="center"/>
      </w:pPr>
      <w:r>
        <w:drawing>
          <wp:inline xmlns:a="http://schemas.openxmlformats.org/drawingml/2006/main" xmlns:pic="http://schemas.openxmlformats.org/drawingml/2006/picture">
            <wp:extent cx="5029200" cy="2187657"/>
            <wp:docPr id="4" name="Picture 4"/>
            <wp:cNvGraphicFramePr>
              <a:graphicFrameLocks noChangeAspect="1"/>
            </wp:cNvGraphicFramePr>
            <a:graphic>
              <a:graphicData uri="http://schemas.openxmlformats.org/drawingml/2006/picture">
                <pic:pic>
                  <pic:nvPicPr>
                    <pic:cNvPr id="0" name="fig7_lingam_vs_spectral.png"/>
                    <pic:cNvPicPr/>
                  </pic:nvPicPr>
                  <pic:blipFill>
                    <a:blip r:embed="rId12"/>
                    <a:stretch>
                      <a:fillRect/>
                    </a:stretch>
                  </pic:blipFill>
                  <pic:spPr>
                    <a:xfrm>
                      <a:off x="0" y="0"/>
                      <a:ext cx="5029200" cy="2187657"/>
                    </a:xfrm>
                    <a:prstGeom prst="rect"/>
                  </pic:spPr>
                </pic:pic>
              </a:graphicData>
            </a:graphic>
          </wp:inline>
        </w:drawing>
      </w:r>
    </w:p>
    <w:p>
      <w:pPr>
        <w:spacing w:before="80" w:after="240"/>
        <w:jc w:val="center"/>
      </w:pPr>
      <w:r>
        <w:rPr>
          <w:i/>
          <w:sz w:val="18"/>
        </w:rPr>
        <w:t>図5. LiNGAM DAG（左）vs スペクトル因果性DCG（右）。破線：フィードバック辺。</w:t>
      </w:r>
    </w:p>
    <w:p>
      <w:r>
        <w:t>スペクトル因果性がLiNGAMと逆方向を示唆する場合（図4）、それは</w:t>
      </w:r>
      <w:r>
        <w:rPr>
          <w:b/>
        </w:rPr>
        <w:t>必ずしも誤りではない</w:t>
      </w:r>
      <w:r>
        <w:t>。両手法は異なる種類の因果性を捕捉している：</w:t>
      </w:r>
    </w:p>
    <w:p>
      <w:pPr>
        <w:pStyle w:val="ListBullet"/>
      </w:pPr>
      <w:r/>
      <w:r>
        <w:rPr>
          <w:b/>
        </w:rPr>
        <w:t>LiNGAM（Level 2）</w:t>
      </w:r>
      <w:r>
        <w:t xml:space="preserve">：「Xᵢに介入すればXⱼは変わるか？」— </w:t>
      </w:r>
      <w:r>
        <w:rPr>
          <w:b/>
        </w:rPr>
        <w:t>介入的因果方向</w:t>
      </w:r>
      <w:r/>
    </w:p>
    <w:p>
      <w:pPr>
        <w:pStyle w:val="ListBullet"/>
      </w:pPr>
      <w:r/>
      <w:r>
        <w:rPr>
          <w:b/>
        </w:rPr>
        <w:t>スペクトル因果性（Level 1.5）</w:t>
      </w:r>
      <w:r>
        <w:t xml:space="preserve">：「Xᵢを知ることでXⱼの不確実性はその逆よりも減少するか？」— </w:t>
      </w:r>
      <w:r>
        <w:rPr>
          <w:b/>
        </w:rPr>
        <w:t>情報的方向</w:t>
      </w:r>
      <w:r/>
    </w:p>
    <w:p>
      <w:r/>
      <w:r>
        <w:rPr>
          <w:b/>
        </w:rPr>
        <w:t>例</w:t>
      </w:r>
      <w:r>
        <w:t>：コレステロール → 年齢（DPI方向）vs 年齢 → コレステロール（LiNGAM方向）</w:t>
      </w:r>
    </w:p>
    <w:p>
      <w:pPr>
        <w:pStyle w:val="ListBullet"/>
      </w:pPr>
      <w:r>
        <w:t>LiNGAMは加齢がコレステロール上昇を</w:t>
      </w:r>
      <w:r>
        <w:rPr>
          <w:i/>
        </w:rPr>
        <w:t>引き起こす</w:t>
      </w:r>
      <w:r>
        <w:t>ことを正しく捉えている（介入的）</w:t>
      </w:r>
    </w:p>
    <w:p>
      <w:pPr>
        <w:pStyle w:val="ListBullet"/>
      </w:pPr>
      <w:r>
        <w:t>DPIはコレステロール値が年齢関連健康状態について、年齢単独がコレステロールについて持つよりも</w:t>
      </w:r>
      <w:r>
        <w:rPr>
          <w:i/>
        </w:rPr>
        <w:t>情報量が多い</w:t>
      </w:r>
      <w:r>
        <w:t>ことを捕捉している</w:t>
      </w:r>
    </w:p>
    <w:p>
      <w:r>
        <w:t>この区別は臨床的に意味がある：情報的方向はどの測定が最も診断的かを同定し、介入的方向は治療標的を同定する。</w:t>
      </w:r>
    </w:p>
    <w:p>
      <w:pPr>
        <w:pStyle w:val="Heading2"/>
      </w:pPr>
      <w:r>
        <w:t>6.3 一致の三条件</w:t>
      </w:r>
    </w:p>
    <w:p>
      <w:r>
        <w:t>スペクトル因果性とLiNGAMが一致する三条件[7]：</w:t>
      </w:r>
    </w:p>
    <w:p>
      <w:r>
        <w:t>1. 因果効果が強い（|Bᵢⱼ|が大きい）</w:t>
      </w:r>
    </w:p>
    <w:p>
      <w:r>
        <w:t>2. 関係が主に一方向的（低フィードバック率）</w:t>
      </w:r>
    </w:p>
    <w:p>
      <w:r>
        <w:t>3. 変数ペアの分散比が高い（DPIの回帰成分が信頼できる）</w:t>
      </w:r>
    </w:p>
    <w:p>
      <w:r>
        <w:t>三条件をすべて満たす辺（例：年齢 → MaxHR：|B| = 0.395、フィードバック = 34%、分散比 = 2.1）では全手法が完全に一致する。</w:t>
      </w:r>
    </w:p>
    <w:p>
      <w:pPr>
        <w:pStyle w:val="Heading1"/>
      </w:pPr>
      <w:r>
        <w:t>7. DAG転移解析</w:t>
      </w:r>
    </w:p>
    <w:p>
      <w:pPr>
        <w:pStyle w:val="Heading2"/>
      </w:pPr>
      <w:r>
        <w:t>7.1 品質閾値</w:t>
      </w:r>
    </w:p>
    <w:p>
      <w:pPr>
        <w:jc w:val="center"/>
      </w:pPr>
      <w:r>
        <w:t>[Figure missing: fig8_alpha_sweep.png]</w:t>
      </w:r>
    </w:p>
    <w:p>
      <w:r>
        <w:t>臨床実装における重要な問いは：</w:t>
      </w:r>
      <w:r>
        <w:rPr>
          <w:b/>
        </w:rPr>
        <w:t>「DAG構造を維持するために方向性情報はどの程度正確でなければならないか？」</w:t>
      </w:r>
      <w:r/>
    </w:p>
    <w:p>
      <w:r>
        <w:t>正しいドメイン知識の辺方向の割合pflᵢpを系統的に反転する（200試行、α = 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pflᵢp</w:t>
            </w:r>
          </w:p>
        </w:tc>
        <w:tc>
          <w:tcPr>
            <w:tcW w:type="dxa" w:w="2880"/>
          </w:tcPr>
          <w:p>
            <w:r/>
            <w:r>
              <w:rPr>
                <w:b/>
                <w:sz w:val="18"/>
              </w:rPr>
              <w:t>rgradᵢeₙt（平均 ± SD）</w:t>
            </w:r>
          </w:p>
        </w:tc>
        <w:tc>
          <w:tcPr>
            <w:tcW w:type="dxa" w:w="2880"/>
          </w:tcPr>
          <w:p>
            <w:r/>
            <w:r>
              <w:rPr>
                <w:b/>
                <w:sz w:val="18"/>
              </w:rPr>
              <w:t>解釈</w:t>
            </w:r>
          </w:p>
        </w:tc>
      </w:tr>
      <w:tr>
        <w:tc>
          <w:tcPr>
            <w:tcW w:type="dxa" w:w="2880"/>
          </w:tcPr>
          <w:p>
            <w:r/>
            <w:r>
              <w:rPr>
                <w:sz w:val="18"/>
              </w:rPr>
              <w:t>0.0</w:t>
            </w:r>
          </w:p>
        </w:tc>
        <w:tc>
          <w:tcPr>
            <w:tcW w:type="dxa" w:w="2880"/>
          </w:tcPr>
          <w:p>
            <w:r/>
            <w:r>
              <w:rPr>
                <w:sz w:val="18"/>
              </w:rPr>
              <w:t>0.859 ± 0.000</w:t>
            </w:r>
          </w:p>
        </w:tc>
        <w:tc>
          <w:tcPr>
            <w:tcW w:type="dxa" w:w="2880"/>
          </w:tcPr>
          <w:p>
            <w:r/>
            <w:r>
              <w:rPr>
                <w:sz w:val="18"/>
              </w:rPr>
              <w:t>完全に正しい → 高DAG</w:t>
            </w:r>
          </w:p>
        </w:tc>
      </w:tr>
      <w:tr>
        <w:tc>
          <w:tcPr>
            <w:tcW w:type="dxa" w:w="2880"/>
          </w:tcPr>
          <w:p>
            <w:r/>
            <w:r>
              <w:rPr>
                <w:sz w:val="18"/>
              </w:rPr>
              <w:t>0.1</w:t>
            </w:r>
          </w:p>
        </w:tc>
        <w:tc>
          <w:tcPr>
            <w:tcW w:type="dxa" w:w="2880"/>
          </w:tcPr>
          <w:p>
            <w:r/>
            <w:r>
              <w:rPr>
                <w:sz w:val="18"/>
              </w:rPr>
              <w:t>0.576 ± 0.242</w:t>
            </w:r>
          </w:p>
        </w:tc>
        <w:tc>
          <w:tcPr>
            <w:tcW w:type="dxa" w:w="2880"/>
          </w:tcPr>
          <w:p>
            <w:r/>
            <w:r>
              <w:rPr>
                <w:sz w:val="18"/>
              </w:rPr>
              <w:t>10%誤り → 急激な低下</w:t>
            </w:r>
          </w:p>
        </w:tc>
      </w:tr>
      <w:tr>
        <w:tc>
          <w:tcPr>
            <w:tcW w:type="dxa" w:w="2880"/>
          </w:tcPr>
          <w:p>
            <w:r/>
            <w:r>
              <w:rPr>
                <w:sz w:val="18"/>
              </w:rPr>
              <w:t>0.2</w:t>
            </w:r>
          </w:p>
        </w:tc>
        <w:tc>
          <w:tcPr>
            <w:tcW w:type="dxa" w:w="2880"/>
          </w:tcPr>
          <w:p>
            <w:r/>
            <w:r>
              <w:rPr>
                <w:sz w:val="18"/>
              </w:rPr>
              <w:t>0.443 ± 0.226</w:t>
            </w:r>
          </w:p>
        </w:tc>
        <w:tc>
          <w:tcPr>
            <w:tcW w:type="dxa" w:w="2880"/>
          </w:tcPr>
          <w:p>
            <w:r/>
            <w:r>
              <w:rPr>
                <w:sz w:val="18"/>
              </w:rPr>
              <w:t>ランダムに近いレベル</w:t>
            </w:r>
          </w:p>
        </w:tc>
      </w:tr>
      <w:tr>
        <w:tc>
          <w:tcPr>
            <w:tcW w:type="dxa" w:w="2880"/>
          </w:tcPr>
          <w:p>
            <w:r/>
            <w:r>
              <w:rPr>
                <w:sz w:val="18"/>
              </w:rPr>
              <w:t>0.3</w:t>
            </w:r>
          </w:p>
        </w:tc>
        <w:tc>
          <w:tcPr>
            <w:tcW w:type="dxa" w:w="2880"/>
          </w:tcPr>
          <w:p>
            <w:r/>
            <w:r>
              <w:rPr>
                <w:sz w:val="18"/>
              </w:rPr>
              <w:t>0.371 ± 0.214</w:t>
            </w:r>
          </w:p>
        </w:tc>
        <w:tc>
          <w:tcPr>
            <w:tcW w:type="dxa" w:w="2880"/>
          </w:tcPr>
          <w:p>
            <w:r/>
            <w:r>
              <w:rPr>
                <w:sz w:val="18"/>
              </w:rPr>
              <w:t>**最小値**（最大循環性）</w:t>
            </w:r>
          </w:p>
        </w:tc>
      </w:tr>
      <w:tr>
        <w:tc>
          <w:tcPr>
            <w:tcW w:type="dxa" w:w="2880"/>
          </w:tcPr>
          <w:p>
            <w:r/>
            <w:r>
              <w:rPr>
                <w:sz w:val="18"/>
              </w:rPr>
              <w:t>0.5</w:t>
            </w:r>
          </w:p>
        </w:tc>
        <w:tc>
          <w:tcPr>
            <w:tcW w:type="dxa" w:w="2880"/>
          </w:tcPr>
          <w:p>
            <w:r/>
            <w:r>
              <w:rPr>
                <w:sz w:val="18"/>
              </w:rPr>
              <w:t>0.516 ± 0.232</w:t>
            </w:r>
          </w:p>
        </w:tc>
        <w:tc>
          <w:tcPr>
            <w:tcW w:type="dxa" w:w="2880"/>
          </w:tcPr>
          <w:p>
            <w:r/>
            <w:r>
              <w:rPr>
                <w:sz w:val="18"/>
              </w:rPr>
              <w:t>半分反転</w:t>
            </w:r>
          </w:p>
        </w:tc>
      </w:tr>
      <w:tr>
        <w:tc>
          <w:tcPr>
            <w:tcW w:type="dxa" w:w="2880"/>
          </w:tcPr>
          <w:p>
            <w:r/>
            <w:r>
              <w:rPr>
                <w:sz w:val="18"/>
              </w:rPr>
              <w:t>0.7</w:t>
            </w:r>
          </w:p>
        </w:tc>
        <w:tc>
          <w:tcPr>
            <w:tcW w:type="dxa" w:w="2880"/>
          </w:tcPr>
          <w:p>
            <w:r/>
            <w:r>
              <w:rPr>
                <w:sz w:val="18"/>
              </w:rPr>
              <w:t>0.733 ± 0.164</w:t>
            </w:r>
          </w:p>
        </w:tc>
        <w:tc>
          <w:tcPr>
            <w:tcW w:type="dxa" w:w="2880"/>
          </w:tcPr>
          <w:p>
            <w:r/>
            <w:r>
              <w:rPr>
                <w:sz w:val="18"/>
              </w:rPr>
              <w:t>大部分反転</w:t>
            </w:r>
          </w:p>
        </w:tc>
      </w:tr>
      <w:tr>
        <w:tc>
          <w:tcPr>
            <w:tcW w:type="dxa" w:w="2880"/>
          </w:tcPr>
          <w:p>
            <w:r/>
            <w:r>
              <w:rPr>
                <w:sz w:val="18"/>
              </w:rPr>
              <w:t>1.0</w:t>
            </w:r>
          </w:p>
        </w:tc>
        <w:tc>
          <w:tcPr>
            <w:tcW w:type="dxa" w:w="2880"/>
          </w:tcPr>
          <w:p>
            <w:r/>
            <w:r>
              <w:rPr>
                <w:sz w:val="18"/>
              </w:rPr>
              <w:t>0.859 ± 0.000</w:t>
            </w:r>
          </w:p>
        </w:tc>
        <w:tc>
          <w:tcPr>
            <w:tcW w:type="dxa" w:w="2880"/>
          </w:tcPr>
          <w:p>
            <w:r/>
            <w:r>
              <w:rPr>
                <w:sz w:val="18"/>
              </w:rPr>
              <w:t>完全に反転 → 逆向きDAG</w:t>
            </w:r>
          </w:p>
        </w:tc>
      </w:tr>
    </w:tbl>
    <w:p/>
    <w:p>
      <w:r/>
      <w:r>
        <w:rPr>
          <w:b/>
        </w:rPr>
        <w:t>U字型カーブ</w:t>
      </w:r>
      <w:r>
        <w:t>：pflᵢp = 0 と pflᵢp = 1 はどちらも高いrgradᵢeₙtを与える（一方は正しいDAG、他方は逆向きDAG）。最小値はpflᵢp ≈ 0.3。</w:t>
      </w:r>
      <w:r>
        <w:rPr>
          <w:b/>
        </w:rPr>
        <w:t>部分的誤情報は完全な無知よりも悪い。</w:t>
      </w:r>
      <w:r/>
    </w:p>
    <w:p>
      <w:r/>
      <w:r>
        <w:rPr>
          <w:b/>
        </w:rPr>
        <w:t>臨界閾値</w:t>
      </w:r>
      <w:r>
        <w:t>：p*flᵢp ≈ 0.15（85%以上正しい方向でDAG構造維持）。これは少数の確実な辺が多数の不確実な辺よりも価値があることを意味する。</w:t>
      </w:r>
    </w:p>
    <w:p>
      <w:pPr>
        <w:pStyle w:val="Heading2"/>
      </w:pPr>
      <w:r>
        <w:t>7.2 Leave-One-Edge-Out（LOEO）解析</w:t>
      </w:r>
    </w:p>
    <w:p>
      <w:r>
        <w:t>DAG構造維持に最も重要な辺はどれか？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除去辺</w:t>
            </w:r>
          </w:p>
        </w:tc>
        <w:tc>
          <w:tcPr>
            <w:tcW w:type="dxa" w:w="2880"/>
          </w:tcPr>
          <w:p>
            <w:r/>
            <w:r>
              <w:rPr>
                <w:b/>
                <w:sz w:val="18"/>
              </w:rPr>
              <w:t>Δ rgradᵢeₙt</w:t>
            </w:r>
          </w:p>
        </w:tc>
        <w:tc>
          <w:tcPr>
            <w:tcW w:type="dxa" w:w="2880"/>
          </w:tcPr>
          <w:p>
            <w:r/>
            <w:r>
              <w:rPr>
                <w:b/>
                <w:sz w:val="18"/>
              </w:rPr>
              <w:t>重要度</w:t>
            </w:r>
          </w:p>
        </w:tc>
      </w:tr>
      <w:tr>
        <w:tc>
          <w:tcPr>
            <w:tcW w:type="dxa" w:w="2880"/>
          </w:tcPr>
          <w:p>
            <w:r/>
            <w:r>
              <w:rPr>
                <w:sz w:val="18"/>
              </w:rPr>
              <w:t>年齢 ↔ STDep</w:t>
            </w:r>
          </w:p>
        </w:tc>
        <w:tc>
          <w:tcPr>
            <w:tcW w:type="dxa" w:w="2880"/>
          </w:tcPr>
          <w:p>
            <w:r/>
            <w:r>
              <w:rPr>
                <w:sz w:val="18"/>
              </w:rPr>
              <w:t>−0.267</w:t>
            </w:r>
          </w:p>
        </w:tc>
        <w:tc>
          <w:tcPr>
            <w:tcW w:type="dxa" w:w="2880"/>
          </w:tcPr>
          <w:p>
            <w:r/>
            <w:r>
              <w:rPr>
                <w:sz w:val="18"/>
              </w:rPr>
              <w:t>最高</w:t>
            </w:r>
          </w:p>
        </w:tc>
      </w:tr>
      <w:tr>
        <w:tc>
          <w:tcPr>
            <w:tcW w:type="dxa" w:w="2880"/>
          </w:tcPr>
          <w:p>
            <w:r/>
            <w:r>
              <w:rPr>
                <w:sz w:val="18"/>
              </w:rPr>
              <w:t>年齢 ↔ MaxHR</w:t>
            </w:r>
          </w:p>
        </w:tc>
        <w:tc>
          <w:tcPr>
            <w:tcW w:type="dxa" w:w="2880"/>
          </w:tcPr>
          <w:p>
            <w:r/>
            <w:r>
              <w:rPr>
                <w:sz w:val="18"/>
              </w:rPr>
              <w:t>−0.098</w:t>
            </w:r>
          </w:p>
        </w:tc>
        <w:tc>
          <w:tcPr>
            <w:tcW w:type="dxa" w:w="2880"/>
          </w:tcPr>
          <w:p>
            <w:r/>
            <w:r>
              <w:rPr>
                <w:sz w:val="18"/>
              </w:rPr>
              <w:t>高</w:t>
            </w:r>
          </w:p>
        </w:tc>
      </w:tr>
      <w:tr>
        <w:tc>
          <w:tcPr>
            <w:tcW w:type="dxa" w:w="2880"/>
          </w:tcPr>
          <w:p>
            <w:r/>
            <w:r>
              <w:rPr>
                <w:sz w:val="18"/>
              </w:rPr>
              <w:t>年齢 ↔ コレステロール</w:t>
            </w:r>
          </w:p>
        </w:tc>
        <w:tc>
          <w:tcPr>
            <w:tcW w:type="dxa" w:w="2880"/>
          </w:tcPr>
          <w:p>
            <w:r/>
            <w:r>
              <w:rPr>
                <w:sz w:val="18"/>
              </w:rPr>
              <w:t>−0.069</w:t>
            </w:r>
          </w:p>
        </w:tc>
        <w:tc>
          <w:tcPr>
            <w:tcW w:type="dxa" w:w="2880"/>
          </w:tcPr>
          <w:p>
            <w:r/>
            <w:r>
              <w:rPr>
                <w:sz w:val="18"/>
              </w:rPr>
              <w:t>高</w:t>
            </w:r>
          </w:p>
        </w:tc>
      </w:tr>
      <w:tr>
        <w:tc>
          <w:tcPr>
            <w:tcW w:type="dxa" w:w="2880"/>
          </w:tcPr>
          <w:p>
            <w:r/>
            <w:r>
              <w:rPr>
                <w:sz w:val="18"/>
              </w:rPr>
              <w:t>年齢 ↔ 安静時BP</w:t>
            </w:r>
          </w:p>
        </w:tc>
        <w:tc>
          <w:tcPr>
            <w:tcW w:type="dxa" w:w="2880"/>
          </w:tcPr>
          <w:p>
            <w:r/>
            <w:r>
              <w:rPr>
                <w:sz w:val="18"/>
              </w:rPr>
              <w:t>−0.040</w:t>
            </w:r>
          </w:p>
        </w:tc>
        <w:tc>
          <w:tcPr>
            <w:tcW w:type="dxa" w:w="2880"/>
          </w:tcPr>
          <w:p>
            <w:r/>
            <w:r>
              <w:rPr>
                <w:sz w:val="18"/>
              </w:rPr>
              <w:t>中</w:t>
            </w:r>
          </w:p>
        </w:tc>
      </w:tr>
      <w:tr>
        <w:tc>
          <w:tcPr>
            <w:tcW w:type="dxa" w:w="2880"/>
          </w:tcPr>
          <w:p>
            <w:r/>
            <w:r>
              <w:rPr>
                <w:sz w:val="18"/>
              </w:rPr>
              <w:t>コレステロール ↔ STDep</w:t>
            </w:r>
          </w:p>
        </w:tc>
        <w:tc>
          <w:tcPr>
            <w:tcW w:type="dxa" w:w="2880"/>
          </w:tcPr>
          <w:p>
            <w:r/>
            <w:r>
              <w:rPr>
                <w:sz w:val="18"/>
              </w:rPr>
              <w:t>−0.054</w:t>
            </w:r>
          </w:p>
        </w:tc>
        <w:tc>
          <w:tcPr>
            <w:tcW w:type="dxa" w:w="2880"/>
          </w:tcPr>
          <w:p>
            <w:r/>
            <w:r>
              <w:rPr>
                <w:sz w:val="18"/>
              </w:rPr>
              <w:t>中</w:t>
            </w:r>
          </w:p>
        </w:tc>
      </w:tr>
      <w:tr>
        <w:tc>
          <w:tcPr>
            <w:tcW w:type="dxa" w:w="2880"/>
          </w:tcPr>
          <w:p>
            <w:r/>
            <w:r>
              <w:rPr>
                <w:sz w:val="18"/>
              </w:rPr>
              <w:t>安静時BP ↔ MaxHR</w:t>
            </w:r>
          </w:p>
        </w:tc>
        <w:tc>
          <w:tcPr>
            <w:tcW w:type="dxa" w:w="2880"/>
          </w:tcPr>
          <w:p>
            <w:r/>
            <w:r>
              <w:rPr>
                <w:sz w:val="18"/>
              </w:rPr>
              <w:t>+0.015</w:t>
            </w:r>
          </w:p>
        </w:tc>
        <w:tc>
          <w:tcPr>
            <w:tcW w:type="dxa" w:w="2880"/>
          </w:tcPr>
          <w:p>
            <w:r/>
            <w:r>
              <w:rPr>
                <w:sz w:val="18"/>
              </w:rPr>
              <w:t>除去で改善</w:t>
            </w:r>
          </w:p>
        </w:tc>
      </w:tr>
    </w:tbl>
    <w:p/>
    <w:p>
      <w:r/>
      <w:r>
        <w:rPr>
          <w:b/>
        </w:rPr>
        <w:t>知見</w:t>
      </w:r>
      <w:r>
        <w:t>：根ノード（年齢 = 外生変数）を含む辺が骨格を形成する。「この変数は他に原因されない」という最小限の知識が最大のレバレッジを提供する。</w:t>
      </w:r>
    </w:p>
    <w:p>
      <w:pPr>
        <w:pStyle w:val="Heading2"/>
      </w:pPr>
      <w:r>
        <w:t>7.3 実用的含意：α設定ガイド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臨床シナリオ</w:t>
            </w:r>
          </w:p>
        </w:tc>
        <w:tc>
          <w:tcPr>
            <w:tcW w:type="dxa" w:w="2880"/>
          </w:tcPr>
          <w:p>
            <w:r/>
            <w:r>
              <w:rPr>
                <w:b/>
                <w:sz w:val="18"/>
              </w:rPr>
              <w:t>推奨α</w:t>
            </w:r>
          </w:p>
        </w:tc>
        <w:tc>
          <w:tcPr>
            <w:tcW w:type="dxa" w:w="2880"/>
          </w:tcPr>
          <w:p>
            <w:r/>
            <w:r>
              <w:rPr>
                <w:b/>
                <w:sz w:val="18"/>
              </w:rPr>
              <w:t>根拠</w:t>
            </w:r>
          </w:p>
        </w:tc>
      </w:tr>
      <w:tr>
        <w:tc>
          <w:tcPr>
            <w:tcW w:type="dxa" w:w="2880"/>
          </w:tcPr>
          <w:p>
            <w:r/>
            <w:r>
              <w:rPr>
                <w:sz w:val="18"/>
              </w:rPr>
              <w:t>ドメイン知識なし</w:t>
            </w:r>
          </w:p>
        </w:tc>
        <w:tc>
          <w:tcPr>
            <w:tcW w:type="dxa" w:w="2880"/>
          </w:tcPr>
          <w:p>
            <w:r/>
            <w:r>
              <w:rPr>
                <w:sz w:val="18"/>
              </w:rPr>
              <w:t>0</w:t>
            </w:r>
          </w:p>
        </w:tc>
        <w:tc>
          <w:tcPr>
            <w:tcW w:type="dxa" w:w="2880"/>
          </w:tcPr>
          <w:p>
            <w:r/>
            <w:r>
              <w:rPr>
                <w:sz w:val="18"/>
              </w:rPr>
              <w:t>DPIがベースライン提供（rgradᵢeₙt ≈ 0.58）</w:t>
            </w:r>
          </w:p>
        </w:tc>
      </w:tr>
      <w:tr>
        <w:tc>
          <w:tcPr>
            <w:tcW w:type="dxa" w:w="2880"/>
          </w:tcPr>
          <w:p>
            <w:r/>
            <w:r>
              <w:rPr>
                <w:sz w:val="18"/>
              </w:rPr>
              <w:t>LiNGAM出力のみ</w:t>
            </w:r>
          </w:p>
        </w:tc>
        <w:tc>
          <w:tcPr>
            <w:tcW w:type="dxa" w:w="2880"/>
          </w:tcPr>
          <w:p>
            <w:r/>
            <w:r>
              <w:rPr>
                <w:sz w:val="18"/>
              </w:rPr>
              <w:t>0.01–0.1</w:t>
            </w:r>
          </w:p>
        </w:tc>
        <w:tc>
          <w:tcPr>
            <w:tcW w:type="dxa" w:w="2880"/>
          </w:tcPr>
          <w:p>
            <w:r/>
            <w:r>
              <w:rPr>
                <w:sz w:val="18"/>
              </w:rPr>
              <w:t>高信頼辺でシード</w:t>
            </w:r>
          </w:p>
        </w:tc>
      </w:tr>
      <w:tr>
        <w:tc>
          <w:tcPr>
            <w:tcW w:type="dxa" w:w="2880"/>
          </w:tcPr>
          <w:p>
            <w:r/>
            <w:r>
              <w:rPr>
                <w:sz w:val="18"/>
              </w:rPr>
              <w:t>部分的臨床知識</w:t>
            </w:r>
          </w:p>
        </w:tc>
        <w:tc>
          <w:tcPr>
            <w:tcW w:type="dxa" w:w="2880"/>
          </w:tcPr>
          <w:p>
            <w:r/>
            <w:r>
              <w:rPr>
                <w:sz w:val="18"/>
              </w:rPr>
              <w:t>0.3–0.6</w:t>
            </w:r>
          </w:p>
        </w:tc>
        <w:tc>
          <w:tcPr>
            <w:tcW w:type="dxa" w:w="2880"/>
          </w:tcPr>
          <w:p>
            <w:r/>
            <w:r>
              <w:rPr>
                <w:sz w:val="18"/>
              </w:rPr>
              <w:t>専門家が外生変数を同定</w:t>
            </w:r>
          </w:p>
        </w:tc>
      </w:tr>
      <w:tr>
        <w:tc>
          <w:tcPr>
            <w:tcW w:type="dxa" w:w="2880"/>
          </w:tcPr>
          <w:p>
            <w:r/>
            <w:r>
              <w:rPr>
                <w:sz w:val="18"/>
              </w:rPr>
              <w:t>強い臨床文献</w:t>
            </w:r>
          </w:p>
        </w:tc>
        <w:tc>
          <w:tcPr>
            <w:tcW w:type="dxa" w:w="2880"/>
          </w:tcPr>
          <w:p>
            <w:r/>
            <w:r>
              <w:rPr>
                <w:sz w:val="18"/>
              </w:rPr>
              <w:t>0.6–0.8</w:t>
            </w:r>
          </w:p>
        </w:tc>
        <w:tc>
          <w:tcPr>
            <w:tcW w:type="dxa" w:w="2880"/>
          </w:tcPr>
          <w:p>
            <w:r/>
            <w:r>
              <w:rPr>
                <w:sz w:val="18"/>
              </w:rPr>
              <w:t>ほとんどの辺に確立された方向あり</w:t>
            </w:r>
          </w:p>
        </w:tc>
      </w:tr>
    </w:tbl>
    <w:p/>
    <w:p>
      <w:pPr>
        <w:pStyle w:val="Heading1"/>
      </w:pPr>
      <w:r>
        <w:t>8. 循環プルーニングと実運用</w:t>
      </w:r>
    </w:p>
    <w:p>
      <w:pPr>
        <w:pStyle w:val="Heading2"/>
      </w:pPr>
      <w:r>
        <w:t>8.1 なぜフィードバックが臨床的に正しいか</w:t>
      </w:r>
    </w:p>
    <w:p>
      <w:r>
        <w:t>DAGは数学的に便利だが、臨床的には循環モデルの方がしばしば正確である。ECDフレームワークはDAGを強制しない；代わりに各辺のフィードバック度合いを</w:t>
      </w:r>
      <w:r>
        <w:rPr>
          <w:b/>
        </w:rPr>
        <w:t>定量化</w:t>
      </w:r>
      <w:r>
        <w:t>し（図5）、臨床医がどの循環を保持するかについて情報に基づく判断を可能にする。</w:t>
      </w:r>
    </w:p>
    <w:p>
      <w:pPr>
        <w:pStyle w:val="Heading2"/>
      </w:pPr>
      <w:r>
        <w:t>8.2 辺レベルのフィードバック解析</w:t>
      </w:r>
    </w:p>
    <w:p>
      <w:pPr>
        <w:spacing w:before="240"/>
        <w:jc w:val="center"/>
      </w:pPr>
      <w:r>
        <w:drawing>
          <wp:inline xmlns:a="http://schemas.openxmlformats.org/drawingml/2006/main" xmlns:pic="http://schemas.openxmlformats.org/drawingml/2006/picture">
            <wp:extent cx="5029200" cy="4481653"/>
            <wp:docPr id="5" name="Picture 5"/>
            <wp:cNvGraphicFramePr>
              <a:graphicFrameLocks noChangeAspect="1"/>
            </wp:cNvGraphicFramePr>
            <a:graphic>
              <a:graphicData uri="http://schemas.openxmlformats.org/drawingml/2006/picture">
                <pic:pic>
                  <pic:nvPicPr>
                    <pic:cNvPr id="0" name="fig9_ecd_pruning_analysis.png"/>
                    <pic:cNvPicPr/>
                  </pic:nvPicPr>
                  <pic:blipFill>
                    <a:blip r:embed="rId13"/>
                    <a:stretch>
                      <a:fillRect/>
                    </a:stretch>
                  </pic:blipFill>
                  <pic:spPr>
                    <a:xfrm>
                      <a:off x="0" y="0"/>
                      <a:ext cx="5029200" cy="4481653"/>
                    </a:xfrm>
                    <a:prstGeom prst="rect"/>
                  </pic:spPr>
                </pic:pic>
              </a:graphicData>
            </a:graphic>
          </wp:inline>
        </w:drawing>
      </w:r>
    </w:p>
    <w:p>
      <w:pPr>
        <w:spacing w:before="80" w:after="240"/>
        <w:jc w:val="center"/>
      </w:pPr>
      <w:r>
        <w:rPr>
          <w:i/>
          <w:sz w:val="18"/>
        </w:rPr>
        <w:t>図6. ECDアンサンブル・プルーニング解析。辺レベルフィードバック率。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辺</w:t>
            </w:r>
          </w:p>
        </w:tc>
        <w:tc>
          <w:tcPr>
            <w:tcW w:type="dxa" w:w="2160"/>
          </w:tcPr>
          <w:p>
            <w:r/>
            <w:r>
              <w:rPr>
                <w:b/>
                <w:sz w:val="18"/>
              </w:rPr>
              <w:t>勾配方向</w:t>
            </w:r>
          </w:p>
        </w:tc>
        <w:tc>
          <w:tcPr>
            <w:tcW w:type="dxa" w:w="2160"/>
          </w:tcPr>
          <w:p>
            <w:r/>
            <w:r>
              <w:rPr>
                <w:b/>
                <w:sz w:val="18"/>
              </w:rPr>
              <w:t>フィードバック率</w:t>
            </w:r>
          </w:p>
        </w:tc>
        <w:tc>
          <w:tcPr>
            <w:tcW w:type="dxa" w:w="2160"/>
          </w:tcPr>
          <w:p>
            <w:r/>
            <w:r>
              <w:rPr>
                <w:b/>
                <w:sz w:val="18"/>
              </w:rPr>
              <w:t>臨床的解釈</w:t>
            </w:r>
          </w:p>
        </w:tc>
      </w:tr>
      <w:tr>
        <w:tc>
          <w:tcPr>
            <w:tcW w:type="dxa" w:w="2160"/>
          </w:tcPr>
          <w:p>
            <w:r/>
            <w:r>
              <w:rPr>
                <w:sz w:val="18"/>
              </w:rPr>
              <w:t>年齢 → 安静時BP</w:t>
            </w:r>
          </w:p>
        </w:tc>
        <w:tc>
          <w:tcPr>
            <w:tcW w:type="dxa" w:w="2160"/>
          </w:tcPr>
          <w:p>
            <w:r/>
            <w:r>
              <w:rPr>
                <w:sz w:val="18"/>
              </w:rPr>
              <w:t>年齢 → 安静時BP</w:t>
            </w:r>
          </w:p>
        </w:tc>
        <w:tc>
          <w:tcPr>
            <w:tcW w:type="dxa" w:w="2160"/>
          </w:tcPr>
          <w:p>
            <w:r/>
            <w:r>
              <w:rPr>
                <w:sz w:val="18"/>
              </w:rPr>
              <w:t>0%</w:t>
            </w:r>
          </w:p>
        </w:tc>
        <w:tc>
          <w:tcPr>
            <w:tcW w:type="dxa" w:w="2160"/>
          </w:tcPr>
          <w:p>
            <w:r/>
            <w:r>
              <w:rPr>
                <w:sz w:val="18"/>
              </w:rPr>
              <w:t>純粋一方向（加齢 → 高血圧）</w:t>
            </w:r>
          </w:p>
        </w:tc>
      </w:tr>
      <w:tr>
        <w:tc>
          <w:tcPr>
            <w:tcW w:type="dxa" w:w="2160"/>
          </w:tcPr>
          <w:p>
            <w:r/>
            <w:r>
              <w:rPr>
                <w:sz w:val="18"/>
              </w:rPr>
              <w:t>年齢 → コレステロール</w:t>
            </w:r>
          </w:p>
        </w:tc>
        <w:tc>
          <w:tcPr>
            <w:tcW w:type="dxa" w:w="2160"/>
          </w:tcPr>
          <w:p>
            <w:r/>
            <w:r>
              <w:rPr>
                <w:sz w:val="18"/>
              </w:rPr>
              <w:t>年齢 → コレステロール</w:t>
            </w:r>
          </w:p>
        </w:tc>
        <w:tc>
          <w:tcPr>
            <w:tcW w:type="dxa" w:w="2160"/>
          </w:tcPr>
          <w:p>
            <w:r/>
            <w:r>
              <w:rPr>
                <w:sz w:val="18"/>
              </w:rPr>
              <w:t>1%</w:t>
            </w:r>
          </w:p>
        </w:tc>
        <w:tc>
          <w:tcPr>
            <w:tcW w:type="dxa" w:w="2160"/>
          </w:tcPr>
          <w:p>
            <w:r/>
            <w:r>
              <w:rPr>
                <w:sz w:val="18"/>
              </w:rPr>
              <w:t>純粋一方向（加齢 → 脂質異常）</w:t>
            </w:r>
          </w:p>
        </w:tc>
      </w:tr>
      <w:tr>
        <w:tc>
          <w:tcPr>
            <w:tcW w:type="dxa" w:w="2160"/>
          </w:tcPr>
          <w:p>
            <w:r/>
            <w:r>
              <w:rPr>
                <w:sz w:val="18"/>
              </w:rPr>
              <w:t>安静時BP ↔ STDep</w:t>
            </w:r>
          </w:p>
        </w:tc>
        <w:tc>
          <w:tcPr>
            <w:tcW w:type="dxa" w:w="2160"/>
          </w:tcPr>
          <w:p>
            <w:r/>
            <w:r>
              <w:rPr>
                <w:sz w:val="18"/>
              </w:rPr>
              <w:t>STDep → 安静時BP</w:t>
            </w:r>
          </w:p>
        </w:tc>
        <w:tc>
          <w:tcPr>
            <w:tcW w:type="dxa" w:w="2160"/>
          </w:tcPr>
          <w:p>
            <w:r/>
            <w:r>
              <w:rPr>
                <w:sz w:val="18"/>
              </w:rPr>
              <w:t>24%</w:t>
            </w:r>
          </w:p>
        </w:tc>
        <w:tc>
          <w:tcPr>
            <w:tcW w:type="dxa" w:w="2160"/>
          </w:tcPr>
          <w:p>
            <w:r/>
            <w:r>
              <w:rPr>
                <w:sz w:val="18"/>
              </w:rPr>
              <w:t>弱い高血圧–虚血サイクル</w:t>
            </w:r>
          </w:p>
        </w:tc>
      </w:tr>
      <w:tr>
        <w:tc>
          <w:tcPr>
            <w:tcW w:type="dxa" w:w="2160"/>
          </w:tcPr>
          <w:p>
            <w:r/>
            <w:r>
              <w:rPr>
                <w:sz w:val="18"/>
              </w:rPr>
              <w:t>年齢 ↔ MaxHR</w:t>
            </w:r>
          </w:p>
        </w:tc>
        <w:tc>
          <w:tcPr>
            <w:tcW w:type="dxa" w:w="2160"/>
          </w:tcPr>
          <w:p>
            <w:r/>
            <w:r>
              <w:rPr>
                <w:sz w:val="18"/>
              </w:rPr>
              <w:t>年齢 → MaxHR</w:t>
            </w:r>
          </w:p>
        </w:tc>
        <w:tc>
          <w:tcPr>
            <w:tcW w:type="dxa" w:w="2160"/>
          </w:tcPr>
          <w:p>
            <w:r/>
            <w:r>
              <w:rPr>
                <w:sz w:val="18"/>
              </w:rPr>
              <w:t>34%</w:t>
            </w:r>
          </w:p>
        </w:tc>
        <w:tc>
          <w:tcPr>
            <w:tcW w:type="dxa" w:w="2160"/>
          </w:tcPr>
          <w:p>
            <w:r/>
            <w:r>
              <w:rPr>
                <w:sz w:val="18"/>
              </w:rPr>
              <w:t>中程度の加齢–体力低下サイクル</w:t>
            </w:r>
          </w:p>
        </w:tc>
      </w:tr>
      <w:tr>
        <w:tc>
          <w:tcPr>
            <w:tcW w:type="dxa" w:w="2160"/>
          </w:tcPr>
          <w:p>
            <w:r/>
            <w:r>
              <w:rPr>
                <w:sz w:val="18"/>
              </w:rPr>
              <w:t>**MaxHR ↔ STDep**</w:t>
            </w:r>
          </w:p>
        </w:tc>
        <w:tc>
          <w:tcPr>
            <w:tcW w:type="dxa" w:w="2160"/>
          </w:tcPr>
          <w:p>
            <w:r/>
            <w:r>
              <w:rPr>
                <w:sz w:val="18"/>
              </w:rPr>
              <w:t>MaxHR → STDep</w:t>
            </w:r>
          </w:p>
        </w:tc>
        <w:tc>
          <w:tcPr>
            <w:tcW w:type="dxa" w:w="2160"/>
          </w:tcPr>
          <w:p>
            <w:r/>
            <w:r>
              <w:rPr>
                <w:sz w:val="18"/>
              </w:rPr>
              <w:t>**73%**</w:t>
            </w:r>
          </w:p>
        </w:tc>
        <w:tc>
          <w:tcPr>
            <w:tcW w:type="dxa" w:w="2160"/>
          </w:tcPr>
          <w:p>
            <w:r/>
            <w:r>
              <w:rPr>
                <w:sz w:val="18"/>
              </w:rPr>
              <w:t>**強い運動–虚血フィードバックループ**</w:t>
            </w:r>
          </w:p>
        </w:tc>
      </w:tr>
    </w:tbl>
    <w:p/>
    <w:p>
      <w:r>
        <w:t>MaxHR ↔ STDepの</w:t>
      </w:r>
      <w:r>
        <w:rPr>
          <w:b/>
        </w:rPr>
        <w:t>73%フィードバック率</w:t>
      </w:r>
      <w:r>
        <w:t>が最も臨床的に重要な発見である：LiNGAMのDAG仮定（一方向MaxHR → STDep）は、虚血（STDep）が運動耐容能（MaxHR）を低下させ、それがさらに虚血を悪化させるという確立された臨床的フィードバックループを見逃している。</w:t>
      </w:r>
    </w:p>
    <w:p>
      <w:pPr>
        <w:pStyle w:val="Heading2"/>
      </w:pPr>
      <w:r>
        <w:t>8.3 目的別プルーニング閾値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目的</w:t>
            </w:r>
          </w:p>
        </w:tc>
        <w:tc>
          <w:tcPr>
            <w:tcW w:type="dxa" w:w="2160"/>
          </w:tcPr>
          <w:p>
            <w:r/>
            <w:r>
              <w:rPr>
                <w:b/>
                <w:sz w:val="18"/>
              </w:rPr>
              <w:t>フィードバック閾値</w:t>
            </w:r>
          </w:p>
        </w:tc>
        <w:tc>
          <w:tcPr>
            <w:tcW w:type="dxa" w:w="2160"/>
          </w:tcPr>
          <w:p>
            <w:r/>
            <w:r>
              <w:rPr>
                <w:b/>
                <w:sz w:val="18"/>
              </w:rPr>
              <w:t>循環保持？</w:t>
            </w:r>
          </w:p>
        </w:tc>
        <w:tc>
          <w:tcPr>
            <w:tcW w:type="dxa" w:w="2160"/>
          </w:tcPr>
          <w:p>
            <w:r/>
            <w:r>
              <w:rPr>
                <w:b/>
                <w:sz w:val="18"/>
              </w:rPr>
              <w:t>根拠</w:t>
            </w:r>
          </w:p>
        </w:tc>
      </w:tr>
      <w:tr>
        <w:tc>
          <w:tcPr>
            <w:tcW w:type="dxa" w:w="2160"/>
          </w:tcPr>
          <w:p>
            <w:r/>
            <w:r>
              <w:rPr>
                <w:sz w:val="18"/>
              </w:rPr>
              <w:t>因果順序推定</w:t>
            </w:r>
          </w:p>
        </w:tc>
        <w:tc>
          <w:tcPr>
            <w:tcW w:type="dxa" w:w="2160"/>
          </w:tcPr>
          <w:p>
            <w:r/>
            <w:r>
              <w:rPr>
                <w:sz w:val="18"/>
              </w:rPr>
              <w:t>&lt; 10%</w:t>
            </w:r>
          </w:p>
        </w:tc>
        <w:tc>
          <w:tcPr>
            <w:tcW w:type="dxa" w:w="2160"/>
          </w:tcPr>
          <w:p>
            <w:r/>
            <w:r>
              <w:rPr>
                <w:sz w:val="18"/>
              </w:rPr>
              <w:t>いいえ</w:t>
            </w:r>
          </w:p>
        </w:tc>
        <w:tc>
          <w:tcPr>
            <w:tcW w:type="dxa" w:w="2160"/>
          </w:tcPr>
          <w:p>
            <w:r/>
            <w:r>
              <w:rPr>
                <w:sz w:val="18"/>
              </w:rPr>
              <w:t>クリーンなDAGが必要</w:t>
            </w:r>
          </w:p>
        </w:tc>
      </w:tr>
      <w:tr>
        <w:tc>
          <w:tcPr>
            <w:tcW w:type="dxa" w:w="2160"/>
          </w:tcPr>
          <w:p>
            <w:r/>
            <w:r>
              <w:rPr>
                <w:sz w:val="18"/>
              </w:rPr>
              <w:t>治療標的同定</w:t>
            </w:r>
          </w:p>
        </w:tc>
        <w:tc>
          <w:tcPr>
            <w:tcW w:type="dxa" w:w="2160"/>
          </w:tcPr>
          <w:p>
            <w:r/>
            <w:r>
              <w:rPr>
                <w:sz w:val="18"/>
              </w:rPr>
              <w:t>&lt; 30%</w:t>
            </w:r>
          </w:p>
        </w:tc>
        <w:tc>
          <w:tcPr>
            <w:tcW w:type="dxa" w:w="2160"/>
          </w:tcPr>
          <w:p>
            <w:r/>
            <w:r>
              <w:rPr>
                <w:sz w:val="18"/>
              </w:rPr>
              <w:t>部分的</w:t>
            </w:r>
          </w:p>
        </w:tc>
        <w:tc>
          <w:tcPr>
            <w:tcW w:type="dxa" w:w="2160"/>
          </w:tcPr>
          <w:p>
            <w:r/>
            <w:r>
              <w:rPr>
                <w:sz w:val="18"/>
              </w:rPr>
              <w:t>強いフィードバックを保持</w:t>
            </w:r>
          </w:p>
        </w:tc>
      </w:tr>
      <w:tr>
        <w:tc>
          <w:tcPr>
            <w:tcW w:type="dxa" w:w="2160"/>
          </w:tcPr>
          <w:p>
            <w:r/>
            <w:r>
              <w:rPr>
                <w:sz w:val="18"/>
              </w:rPr>
              <w:t>病態生理モデリング</w:t>
            </w:r>
          </w:p>
        </w:tc>
        <w:tc>
          <w:tcPr>
            <w:tcW w:type="dxa" w:w="2160"/>
          </w:tcPr>
          <w:p>
            <w:r/>
            <w:r>
              <w:rPr>
                <w:sz w:val="18"/>
              </w:rPr>
              <w:t>&lt; 70%</w:t>
            </w:r>
          </w:p>
        </w:tc>
        <w:tc>
          <w:tcPr>
            <w:tcW w:type="dxa" w:w="2160"/>
          </w:tcPr>
          <w:p>
            <w:r/>
            <w:r>
              <w:rPr>
                <w:sz w:val="18"/>
              </w:rPr>
              <w:t>はい</w:t>
            </w:r>
          </w:p>
        </w:tc>
        <w:tc>
          <w:tcPr>
            <w:tcW w:type="dxa" w:w="2160"/>
          </w:tcPr>
          <w:p>
            <w:r/>
            <w:r>
              <w:rPr>
                <w:sz w:val="18"/>
              </w:rPr>
              <w:t>フィードバックが情報的</w:t>
            </w:r>
          </w:p>
        </w:tc>
      </w:tr>
      <w:tr>
        <w:tc>
          <w:tcPr>
            <w:tcW w:type="dxa" w:w="2160"/>
          </w:tcPr>
          <w:p>
            <w:r/>
            <w:r>
              <w:rPr>
                <w:sz w:val="18"/>
              </w:rPr>
              <w:t>臨床意思決定支援</w:t>
            </w:r>
          </w:p>
        </w:tc>
        <w:tc>
          <w:tcPr>
            <w:tcW w:type="dxa" w:w="2160"/>
          </w:tcPr>
          <w:p>
            <w:r/>
            <w:r>
              <w:rPr>
                <w:sz w:val="18"/>
              </w:rPr>
              <w:t>全て</w:t>
            </w:r>
          </w:p>
        </w:tc>
        <w:tc>
          <w:tcPr>
            <w:tcW w:type="dxa" w:w="2160"/>
          </w:tcPr>
          <w:p>
            <w:r/>
            <w:r>
              <w:rPr>
                <w:sz w:val="18"/>
              </w:rPr>
              <w:t>はい</w:t>
            </w:r>
          </w:p>
        </w:tc>
        <w:tc>
          <w:tcPr>
            <w:tcW w:type="dxa" w:w="2160"/>
          </w:tcPr>
          <w:p>
            <w:r/>
            <w:r>
              <w:rPr>
                <w:sz w:val="18"/>
              </w:rPr>
              <w:t>全体像を提示</w:t>
            </w:r>
          </w:p>
        </w:tc>
      </w:tr>
    </w:tbl>
    <w:p/>
    <w:p>
      <w:pPr>
        <w:pStyle w:val="Heading2"/>
      </w:pPr>
      <w:r>
        <w:t>8.4 ECD実運用パイプライン</w:t>
      </w:r>
    </w:p>
    <w:p>
      <w:r/>
      <w:r>
        <w:rPr>
          <w:b/>
        </w:rPr>
        <w:t>推奨ワークフロー</w:t>
      </w:r>
      <w:r>
        <w:t>：</w:t>
      </w:r>
    </w:p>
    <w:p>
      <w:r>
        <w:t xml:space="preserve">1. </w:t>
      </w:r>
      <w:r>
        <w:rPr>
          <w:b/>
        </w:rPr>
        <w:t>LiNGAMブートストラップ</w:t>
      </w:r>
      <w:r>
        <w:t>（1000反復）：DAG推定、ブートストラップサンプルの80%以上で出現する辺を保持</w:t>
      </w:r>
    </w:p>
    <w:p>
      <w:r>
        <w:t xml:space="preserve">2. </w:t>
      </w:r>
      <w:r>
        <w:rPr>
          <w:b/>
        </w:rPr>
        <w:t>ECD注入</w:t>
      </w:r>
      <w:r>
        <w:t>（α = 0.01–0.1）：保持したLiNGAM辺をCLᵢNGAMとして設定</w:t>
      </w:r>
    </w:p>
    <w:p>
      <w:r>
        <w:t xml:space="preserve">3. </w:t>
      </w:r>
      <w:r>
        <w:rPr>
          <w:b/>
        </w:rPr>
        <w:t>Hodge分解</w:t>
      </w:r>
      <w:r>
        <w:t>：rgradᵢeₙt、辺レベルフィードバック率、因果ポテンシャルφを計算</w:t>
      </w:r>
    </w:p>
    <w:p>
      <w:r>
        <w:t xml:space="preserve">4. </w:t>
      </w:r>
      <w:r>
        <w:rPr>
          <w:b/>
        </w:rPr>
        <w:t>フィードバック分類</w:t>
      </w:r>
      <w:r>
        <w:t>：フィードバック率 &gt; 閾値の辺をフラグ</w:t>
      </w:r>
    </w:p>
    <w:p>
      <w:r>
        <w:t xml:space="preserve">5. </w:t>
      </w:r>
      <w:r>
        <w:rPr>
          <w:b/>
        </w:rPr>
        <w:t>介入可能性スコアリング</w:t>
      </w:r>
      <w:r>
        <w:t>：φをドメイン固有知識を用いてιにマップ</w:t>
      </w:r>
    </w:p>
    <w:p>
      <w:r>
        <w:t xml:space="preserve">6. </w:t>
      </w:r>
      <w:r>
        <w:rPr>
          <w:b/>
        </w:rPr>
        <w:t>臨床的検証</w:t>
      </w:r>
      <w:r>
        <w:t>：治療優先順位を確立されたガイドラインと比較</w:t>
      </w:r>
    </w:p>
    <w:p>
      <w:r/>
      <w:r>
        <w:rPr>
          <w:b/>
        </w:rPr>
        <w:t>知識可用性別の判断表</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利用可能な知識</w:t>
            </w:r>
          </w:p>
        </w:tc>
        <w:tc>
          <w:tcPr>
            <w:tcW w:type="dxa" w:w="2880"/>
          </w:tcPr>
          <w:p>
            <w:r/>
            <w:r>
              <w:rPr>
                <w:b/>
                <w:sz w:val="18"/>
              </w:rPr>
              <w:t>推奨アプローチ</w:t>
            </w:r>
          </w:p>
        </w:tc>
        <w:tc>
          <w:tcPr>
            <w:tcW w:type="dxa" w:w="2880"/>
          </w:tcPr>
          <w:p>
            <w:r/>
            <w:r>
              <w:rPr>
                <w:b/>
                <w:sz w:val="18"/>
              </w:rPr>
              <w:t>期待される出力</w:t>
            </w:r>
          </w:p>
        </w:tc>
      </w:tr>
      <w:tr>
        <w:tc>
          <w:tcPr>
            <w:tcW w:type="dxa" w:w="2880"/>
          </w:tcPr>
          <w:p>
            <w:r/>
            <w:r>
              <w:rPr>
                <w:sz w:val="18"/>
              </w:rPr>
              <w:t>なし</w:t>
            </w:r>
          </w:p>
        </w:tc>
        <w:tc>
          <w:tcPr>
            <w:tcW w:type="dxa" w:w="2880"/>
          </w:tcPr>
          <w:p>
            <w:r/>
            <w:r>
              <w:rPr>
                <w:sz w:val="18"/>
              </w:rPr>
              <w:t>DPI単独 (α = 0)</w:t>
            </w:r>
          </w:p>
        </w:tc>
        <w:tc>
          <w:tcPr>
            <w:tcW w:type="dxa" w:w="2880"/>
          </w:tcPr>
          <w:p>
            <w:r/>
            <w:r>
              <w:rPr>
                <w:sz w:val="18"/>
              </w:rPr>
              <w:t>探索的因果構造</w:t>
            </w:r>
          </w:p>
        </w:tc>
      </w:tr>
      <w:tr>
        <w:tc>
          <w:tcPr>
            <w:tcW w:type="dxa" w:w="2880"/>
          </w:tcPr>
          <w:p>
            <w:r/>
            <w:r>
              <w:rPr>
                <w:sz w:val="18"/>
              </w:rPr>
              <w:t>LiNGAM出力</w:t>
            </w:r>
          </w:p>
        </w:tc>
        <w:tc>
          <w:tcPr>
            <w:tcW w:type="dxa" w:w="2880"/>
          </w:tcPr>
          <w:p>
            <w:r/>
            <w:r>
              <w:rPr>
                <w:sz w:val="18"/>
              </w:rPr>
              <w:t>ECD (α = 0.01–0.1)</w:t>
            </w:r>
          </w:p>
        </w:tc>
        <w:tc>
          <w:tcPr>
            <w:tcW w:type="dxa" w:w="2880"/>
          </w:tcPr>
          <w:p>
            <w:r/>
            <w:r>
              <w:rPr>
                <w:sz w:val="18"/>
              </w:rPr>
              <w:t>DAG + フィードバック定量化</w:t>
            </w:r>
          </w:p>
        </w:tc>
      </w:tr>
      <w:tr>
        <w:tc>
          <w:tcPr>
            <w:tcW w:type="dxa" w:w="2880"/>
          </w:tcPr>
          <w:p>
            <w:r/>
            <w:r>
              <w:rPr>
                <w:sz w:val="18"/>
              </w:rPr>
              <w:t>臨床文献</w:t>
            </w:r>
          </w:p>
        </w:tc>
        <w:tc>
          <w:tcPr>
            <w:tcW w:type="dxa" w:w="2880"/>
          </w:tcPr>
          <w:p>
            <w:r/>
            <w:r>
              <w:rPr>
                <w:sz w:val="18"/>
              </w:rPr>
              <w:t>専門家C (α = 0.3–0.6)</w:t>
            </w:r>
          </w:p>
        </w:tc>
        <w:tc>
          <w:tcPr>
            <w:tcW w:type="dxa" w:w="2880"/>
          </w:tcPr>
          <w:p>
            <w:r/>
            <w:r>
              <w:rPr>
                <w:sz w:val="18"/>
              </w:rPr>
              <w:t>検証済み因果構造</w:t>
            </w:r>
          </w:p>
        </w:tc>
      </w:tr>
      <w:tr>
        <w:tc>
          <w:tcPr>
            <w:tcW w:type="dxa" w:w="2880"/>
          </w:tcPr>
          <w:p>
            <w:r/>
            <w:r>
              <w:rPr>
                <w:sz w:val="18"/>
              </w:rPr>
              <w:t>RCT結果</w:t>
            </w:r>
          </w:p>
        </w:tc>
        <w:tc>
          <w:tcPr>
            <w:tcW w:type="dxa" w:w="2880"/>
          </w:tcPr>
          <w:p>
            <w:r/>
            <w:r>
              <w:rPr>
                <w:sz w:val="18"/>
              </w:rPr>
              <w:t>強いC (α = 0.6–0.8)</w:t>
            </w:r>
          </w:p>
        </w:tc>
        <w:tc>
          <w:tcPr>
            <w:tcW w:type="dxa" w:w="2880"/>
          </w:tcPr>
          <w:p>
            <w:r/>
            <w:r>
              <w:rPr>
                <w:sz w:val="18"/>
              </w:rPr>
              <w:t>介入的検証</w:t>
            </w:r>
          </w:p>
        </w:tc>
      </w:tr>
    </w:tbl>
    <w:p/>
    <w:p>
      <w:pPr>
        <w:pStyle w:val="Heading1"/>
      </w:pPr>
      <w:r>
        <w:t>9. 関連研究</w:t>
      </w:r>
    </w:p>
    <w:p>
      <w:pPr>
        <w:pStyle w:val="Heading2"/>
      </w:pPr>
      <w:r>
        <w:t>9.1 医療応用におけるLiNGAMとその拡張</w:t>
      </w:r>
    </w:p>
    <w:p>
      <w:r>
        <w:t>DirectLiNGAM [4]を我々のベースラインとする。Kotoku et al. [5]はDirectLiNGAMを大阪府健康診断データ（n &gt; 10,000）に適用し、予防医学における因果発見の臨床的有用性を実証した。Okuda et al. [6]は日本の健康診断コホートに対してワークフロー制約付き縦断LiNGAMを提案し、臨床データにおける時間的制約に対処した。</w:t>
      </w:r>
    </w:p>
    <w:p>
      <w:pPr>
        <w:pStyle w:val="Heading2"/>
      </w:pPr>
      <w:r>
        <w:t>9.2 連続DAG学習</w:t>
      </w:r>
    </w:p>
    <w:p>
      <w:r>
        <w:t>NOTEARS [15]とGOLEM [16]はDAG構造学習を非巡回性制約付き連続最適化として定式化した。M'Charrak et al. [17]はJCI（2025）で循環グラフモデルのためのDAG学習を提案し、最適化の観点からフィードバック問題に直接取り組んだ。</w:t>
      </w:r>
    </w:p>
    <w:p>
      <w:pPr>
        <w:pStyle w:val="Heading2"/>
      </w:pPr>
      <w:r>
        <w:t>9.3 生物ネットワークにおけるHodge分解</w:t>
      </w:r>
    </w:p>
    <w:p>
      <w:r>
        <w:t>Jiang et al. [12]はグラフ上のHodge分解の理論的基礎を確立した。Maehara &amp; Ohkawa [18]はこれをシングルセルRNAシーケンシングデータに拡張し（ddHodge；Nature Communications, 2025）、生物学的フロー解析におけるHodge分解の威力を実証した。</w:t>
      </w:r>
    </w:p>
    <w:p>
      <w:pPr>
        <w:pStyle w:val="Heading2"/>
      </w:pPr>
      <w:r>
        <w:t>9.4 LLMと因果推論</w:t>
      </w:r>
    </w:p>
    <w:p>
      <w:r>
        <w:t>Le, Xia &amp; Chen [19]はLLMエージェントを用いたMAC（Multi-Agent Causal discovery）を提案した。これらのアプローチは知識グラフベースの因果スコアリングを通じて追加のDPI成分を提供できる。</w:t>
      </w:r>
    </w:p>
    <w:p>
      <w:pPr>
        <w:pStyle w:val="Heading2"/>
      </w:pPr>
      <w:r>
        <w:t>9.5 医学研究における因果発見</w:t>
      </w:r>
    </w:p>
    <w:p>
      <w:r>
        <w:t>Liu et al. [20]は観察医学研究における因果発見手法のスコーピングレビューを実施し、手法の精緻さと臨床的採用の間のギャップ—ECDが橋渡しを目指すもの—を同定した。</w:t>
      </w:r>
    </w:p>
    <w:p>
      <w:pPr>
        <w:pStyle w:val="Heading1"/>
      </w:pPr>
      <w:r>
        <w:t>10. 考察と今後の方向性</w:t>
      </w:r>
    </w:p>
    <w:p>
      <w:pPr>
        <w:pStyle w:val="Heading2"/>
      </w:pPr>
      <w:r>
        <w:t>10.1 貢献のまとめ</w:t>
      </w:r>
    </w:p>
    <w:p>
      <w:r>
        <w:t>ECDは以下を提供する：</w:t>
      </w:r>
    </w:p>
    <w:p>
      <w:r>
        <w:t xml:space="preserve">1. </w:t>
      </w:r>
      <w:r>
        <w:rPr>
          <w:b/>
        </w:rPr>
        <w:t>フィードバック定量化</w:t>
      </w:r>
      <w:r>
        <w:t>：Hodge分解による辺レベルフィードバック率</w:t>
      </w:r>
    </w:p>
    <w:p>
      <w:r>
        <w:t xml:space="preserve">2. </w:t>
      </w:r>
      <w:r>
        <w:rPr>
          <w:b/>
        </w:rPr>
        <w:t>介入可能性スコアリング</w:t>
      </w:r>
      <w:r>
        <w:t>：因果ポテンシャルφの臨床的介入可能性へのマッピング</w:t>
      </w:r>
    </w:p>
    <w:p>
      <w:r>
        <w:t xml:space="preserve">3. </w:t>
      </w:r>
      <w:r>
        <w:rPr>
          <w:b/>
        </w:rPr>
        <w:t>Hill基準カバレッジ</w:t>
      </w:r>
      <w:r>
        <w:t>：スペクトルユーティリティ関数によるH6/H7/H9</w:t>
      </w:r>
    </w:p>
    <w:p>
      <w:r>
        <w:t xml:space="preserve">4. </w:t>
      </w:r>
      <w:r>
        <w:rPr>
          <w:b/>
        </w:rPr>
        <w:t>品質認識型実装</w:t>
      </w:r>
      <w:r>
        <w:t>：p*_flip閾値による知識統合ガイド</w:t>
      </w:r>
    </w:p>
    <w:p>
      <w:r>
        <w:t xml:space="preserve">5. </w:t>
      </w:r>
      <w:r>
        <w:rPr>
          <w:b/>
        </w:rPr>
        <w:t>実運用パイプライン</w:t>
      </w:r>
      <w:r>
        <w:t>：目的別閾値付きブートストラップベースプルーニング</w:t>
      </w:r>
    </w:p>
    <w:p>
      <w:pPr>
        <w:pStyle w:val="Heading2"/>
      </w:pPr>
      <w:r>
        <w:t>10.2 限界</w:t>
      </w:r>
    </w:p>
    <w:p>
      <w:pPr>
        <w:pStyle w:val="ListBullet"/>
      </w:pPr>
      <w:r/>
      <w:r>
        <w:rPr>
          <w:b/>
        </w:rPr>
        <w:t>小規模検証</w:t>
      </w:r>
      <w:r>
        <w:t>：UCIデータセット（5変数、n = 297）は例示的。より大規模な臨床データセット（MIMIC-IV、n &gt; 10⁵の日本の健診コホート）での検証が必要。</w:t>
      </w:r>
    </w:p>
    <w:p>
      <w:pPr>
        <w:pStyle w:val="ListBullet"/>
      </w:pPr>
      <w:r/>
      <w:r>
        <w:rPr>
          <w:b/>
        </w:rPr>
        <w:t>線形仮定</w:t>
      </w:r>
      <w:r>
        <w:t>：DPIの回帰成分は線形を仮定。非線形拡張（カーネルベースDPI）は直接的だが未検証。</w:t>
      </w:r>
    </w:p>
    <w:p>
      <w:pPr>
        <w:pStyle w:val="ListBullet"/>
      </w:pPr>
      <w:r/>
      <w:r>
        <w:rPr>
          <w:b/>
        </w:rPr>
        <w:t>識別可能性</w:t>
      </w:r>
      <w:r>
        <w:t>：スペクトルフレームワークの完全な識別可能性理論は未完成（識別可能性ロードマップは[7]参照）。</w:t>
      </w:r>
    </w:p>
    <w:p>
      <w:pPr>
        <w:pStyle w:val="Heading2"/>
      </w:pPr>
      <w:r>
        <w:t>10.3 今後の方向性</w:t>
      </w:r>
    </w:p>
    <w:p>
      <w:r>
        <w:t xml:space="preserve">1. </w:t>
      </w:r>
      <w:r>
        <w:rPr>
          <w:b/>
        </w:rPr>
        <w:t>大規模検証</w:t>
      </w:r>
      <w:r>
        <w:t>：MIMIC-IV（&gt;60,000 ICU滞在、&gt;100変数）および日本の健診コホート[6]</w:t>
      </w:r>
    </w:p>
    <w:p>
      <w:r>
        <w:t xml:space="preserve">2. </w:t>
      </w:r>
      <w:r>
        <w:rPr>
          <w:b/>
        </w:rPr>
        <w:t>非線形DPI</w:t>
      </w:r>
      <w:r>
        <w:t>：Âregのカーネル回帰、ÂANMのディープANM</w:t>
      </w:r>
    </w:p>
    <w:p>
      <w:r>
        <w:t xml:space="preserve">3. </w:t>
      </w:r>
      <w:r>
        <w:rPr>
          <w:b/>
        </w:rPr>
        <w:t>時間的ECD</w:t>
      </w:r>
      <w:r>
        <w:t>：縦断臨床データに対するGranger因果性・Transfer Entropyとの統合</w:t>
      </w:r>
    </w:p>
    <w:p>
      <w:r>
        <w:t xml:space="preserve">4. </w:t>
      </w:r>
      <w:r>
        <w:rPr>
          <w:b/>
        </w:rPr>
        <w:t>自動α選択</w:t>
      </w:r>
      <w:r>
        <w:t>：DPI構造とLiNGAM構造のブートストラップ整合性テスト</w:t>
      </w:r>
    </w:p>
    <w:p>
      <w:r>
        <w:t xml:space="preserve">5. </w:t>
      </w:r>
      <w:r>
        <w:rPr>
          <w:b/>
        </w:rPr>
        <w:t>臨床意思決定支援ツール</w:t>
      </w:r>
      <w:r>
        <w:t>：ECDパイプラインのWebベースインターフェースとインタラクティブフィードバック可視化</w:t>
      </w:r>
    </w:p>
    <w:p>
      <w:pPr>
        <w:pStyle w:val="Heading1"/>
      </w:pPr>
      <w:r>
        <w:t>データ利用可能性に関する声明</w:t>
      </w:r>
    </w:p>
    <w:p>
      <w:r>
        <w:t>UCI心疾患データセット（Cleveland部分集合）はUCI Machine Learning Repository（https://archive.ics.uci.edu/ml/datasets/Heart+Disease）で公開されている。解析コードは補足リポジトリで利用可能。</w:t>
      </w:r>
    </w:p>
    <w:p>
      <w:pPr>
        <w:pStyle w:val="Heading1"/>
      </w:pPr>
      <w:r>
        <w:t>利益相反</w:t>
      </w:r>
    </w:p>
    <w:p>
      <w:r>
        <w:t>著者らは利益相反がないことを宣言する。</w:t>
      </w:r>
    </w:p>
    <w:p>
      <w:pPr>
        <w:pStyle w:val="Heading1"/>
      </w:pPr>
      <w:r>
        <w:t>参考文献</w:t>
      </w:r>
    </w:p>
    <w:p>
      <w:r>
        <w:t>1. Pearl, J. (2009). Causality: Models, Reasoning, and Inference (2nd ed.). Cambridge University Press.</w:t>
      </w:r>
    </w:p>
    <w:p>
      <w:r>
        <w:t>2. Rubin, D.B. (1974). Estimating causal effects of treatments in randomized and nonrandomized studies. Journal of Educational Psychology, 66(5), 688–701.</w:t>
      </w:r>
    </w:p>
    <w:p>
      <w:r>
        <w:t>3. Shimizu, S., Hoyer, P.O., Hyvarinen, A. &amp; Kerminen, A. (2006). A linear non-Gaussian acyclic model for causal discovery. Journal of Machine Learning Research, 7, 2003–2030.</w:t>
      </w:r>
    </w:p>
    <w:p>
      <w:r>
        <w:t>4. Shimizu, S., Inazumi, T., Sogawa, Y., et al. (2011). DirectLiNGAM: A direct method for learning a linear non-Gaussian structural equation model. Journal of Machine Learning Research, 12, 1225–1248.</w:t>
      </w:r>
    </w:p>
    <w:p>
      <w:r>
        <w:t>5. Kotoku, J. et al. (2020). Causal relations of health indices inferred statistically using the DirectLiNGAM algorithm from big data of Osaka prefecture health checkups. PLoS ONE, 15(12), e0243229.</w:t>
      </w:r>
    </w:p>
    <w:p>
      <w:r>
        <w:t>6. Okuda, S. et al. (2025). Workflow-constrained longitudinal LiNGAM for causal discovery from Japanese health checkup cohort. Journal of Biomedical Informatics, 152, 104612.</w:t>
      </w:r>
    </w:p>
    <w:p>
      <w:r>
        <w:t>7. [著者]. (2025). Mathematical foundations of spectral causality: A novel approach to causal inference based on spectral theory of directed graphs. [投稿中].</w:t>
      </w:r>
    </w:p>
    <w:p>
      <w:r>
        <w:t>8. Hill, A.B. (1965). The environment and disease: Association or causation? Proceedings of the Royal Society of Medicine, 58, 295–300.</w:t>
      </w:r>
    </w:p>
    <w:p>
      <w:r>
        <w:t>9. de Resende, B.M.F. &amp; da Costa, L.F. (2020). Characterization and comparison of large directed networks through the spectra of the magnetic Laplacian. Chaos, 30(7), 073141.</w:t>
      </w:r>
    </w:p>
    <w:p>
      <w:r>
        <w:t>10. Zhang, X., He, Y., Bruger, N., Hooi, B. &amp; Zhu, L. (2022). MagNet: A neural network for directed graphs. In NeurIPS 2021.</w:t>
      </w:r>
    </w:p>
    <w:p>
      <w:r>
        <w:t>11. Hoyer, P.O., Janzing, D., Mooij, J.M., Peters, J. &amp; Schölkopf, B. (2009). Nonlinear causal discovery with additive noise models. In NIPS 2008.</w:t>
      </w:r>
    </w:p>
    <w:p>
      <w:r>
        <w:t>12. Jiang, X., Lim, L.H., Yao, Y. &amp; Ye, Y. (2011). Statistical ranking and combinatorial Hodge theory. Mathematical Programming, 127, 203–244.</w:t>
      </w:r>
    </w:p>
    <w:p>
      <w:r>
        <w:t>13. Schreiber, T. (2000). Measuring information transfer. Physical Review Letters, 85(2), 461–464.</w:t>
      </w:r>
    </w:p>
    <w:p>
      <w:r>
        <w:t>14. Detrano, R. et al. (1989). International application of a new probability algorithm for the diagnosis of coronary artery disease. American Journal of Cardiology, 64(5), 304–310.</w:t>
      </w:r>
    </w:p>
    <w:p>
      <w:r>
        <w:t>15. Zheng, X., Aragam, B., Ravikumar, P. &amp; Xing, E.P. (2018). DAGs with NO TEARS: Continuous optimization for structure learning. In NeurIPS 2018.</w:t>
      </w:r>
    </w:p>
    <w:p>
      <w:r>
        <w:t>16. Ng, I., Ghassami, A. &amp; Zhang, K. (2020). On the role of sparsity and DAG constraints for learning linear DAG models. In NeurIPS 2020.</w:t>
      </w:r>
    </w:p>
    <w:p>
      <w:r>
        <w:t>17. M'Charrak, I., Luengo-Sanchez, S. &amp; Ruiz, C. (2025). Causal structure learning in directed, possibly cyclic, graphical models. Journal of Causal Inference, 13(1), 20240078.</w:t>
      </w:r>
    </w:p>
    <w:p>
      <w:r>
        <w:t>18. Maehara, K. &amp; Ohkawa, Y. (2025). Geometry-preserving vector field reconstruction of high-dimensional cell-state dynamics using ddHodge. Nature Communications, 16, 11342.</w:t>
      </w:r>
    </w:p>
    <w:p>
      <w:r>
        <w:t>19. Le, T.D., Xia, F. &amp; Chen, J. (2024). MAC: Multi-agent causal discovery with large language models. arXiv:2402.09812.</w:t>
      </w:r>
    </w:p>
    <w:p>
      <w:r>
        <w:t>20. Liu, Y. et al. (2024). Causal discovery from observational medical data: A scoping review. BMC Medical Research Methodology, 24(1),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