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6. K-level measurement consequences (2010-2019 country means).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(%)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(pp)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(pp)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-9.17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-4.99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