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80"/>
        <w:jc w:val="center"/>
      </w:pPr>
      <w:r>
        <w:rPr>
          <w:b/>
          <w:sz w:val="32"/>
        </w:rPr>
        <w:t>Pharmacokinetic compartment theory solves the statistical three-body problem</w:t>
      </w:r>
    </w:p>
    <w:p>
      <w:pPr>
        <w:spacing w:after="120"/>
        <w:jc w:val="center"/>
      </w:pPr>
      <w:r>
        <w:rPr>
          <w:sz w:val="26"/>
        </w:rPr>
        <w:t>Tatsuki Onishi*</w:t>
      </w:r>
    </w:p>
    <w:p>
      <w:pPr>
        <w:spacing w:after="480"/>
        <w:jc w:val="center"/>
      </w:pPr>
      <w:r>
        <w:rPr>
          <w:i/>
          <w:sz w:val="22"/>
        </w:rPr>
        <w:t>Faculty of Data Science, Shiga University, 1-1-1 Banba, Hikone, Shiga 522-8522, Japan</w:t>
      </w:r>
    </w:p>
    <w:p/>
    <w:p>
      <w:r>
        <w:rPr>
          <w:b/>
          <w:sz w:val="24"/>
        </w:rPr>
        <w:t>Corresponding Author</w:t>
      </w:r>
    </w:p>
    <w:p>
      <w:r>
        <w:rPr>
          <w:sz w:val="22"/>
        </w:rPr>
        <w:t>Correspondence: Tatsuki Onishi</w:t>
        <w:br/>
      </w:r>
      <w:r>
        <w:rPr>
          <w:sz w:val="22"/>
        </w:rPr>
        <w:t>Faculty of Data Science, Shiga University, 1-1-1 Banba, Hikone, Shiga 522-8522, Japan</w:t>
        <w:br/>
      </w:r>
      <w:r>
        <w:rPr>
          <w:sz w:val="22"/>
        </w:rPr>
        <w:t>Email: bougtoir@gmail.com</w:t>
        <w:br/>
      </w:r>
    </w:p>
    <w:p/>
    <w:p>
      <w:r>
        <w:rPr>
          <w:b/>
          <w:sz w:val="24"/>
        </w:rPr>
        <w:t>Author Contributions</w:t>
      </w:r>
    </w:p>
    <w:p>
      <w:r>
        <w:rPr>
          <w:sz w:val="22"/>
        </w:rPr>
        <w:t>T.O. conceived the study, developed the theoretical framework, designed and performed all simulations, analysed the data, created all figures, and wrote the manuscript.</w:t>
      </w:r>
    </w:p>
    <w:p/>
    <w:p>
      <w:r>
        <w:rPr>
          <w:b/>
          <w:sz w:val="24"/>
        </w:rPr>
        <w:t>Competing Interests</w:t>
      </w:r>
    </w:p>
    <w:p>
      <w:r>
        <w:rPr>
          <w:sz w:val="22"/>
        </w:rPr>
        <w:t>The author declares no competing interests.</w:t>
      </w:r>
    </w:p>
    <w:p/>
    <w:p>
      <w:r>
        <w:rPr>
          <w:b/>
          <w:sz w:val="24"/>
        </w:rPr>
        <w:t>ORCID</w:t>
      </w:r>
    </w:p>
    <w:p>
      <w:r>
        <w:rPr>
          <w:sz w:val="22"/>
        </w:rPr>
        <w:t>Tatsuki Onishi: [ORCID to be provided]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