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US Census Bureau. Population Estimates Program. Annual state population estimates. https://www.census.gov/programs-surveys/popest.html</w:t>
      </w:r>
    </w:p>
    <w:p>
      <w:pPr>
        <w:spacing w:after="80"/>
      </w:pPr>
      <w:r>
        <w:t>13. Federal Highway Administration. Highway Statistics VM-2: Annual state vehicle-miles travelled. https://www.fhwa.dot.gov/policyinformation/statistics.cfm</w:t>
      </w:r>
    </w:p>
    <w:p>
      <w:pPr>
        <w:spacing w:after="80"/>
      </w:pPr>
      <w:r>
        <w:t>14. Centers for Disease Control and Prevention. CDC WONDER Underlying Cause of Death database. https://wonder.cdc.gov/</w:t>
      </w:r>
    </w:p>
    <w:p>
      <w:pPr>
        <w:spacing w:after="80"/>
      </w:pPr>
      <w:r>
        <w:t>15. Daanen HAM, van de Vliert E, Huang X. Driving performance in cold, warm, and thermoneutral environments. Appl Ergon 2003;34:597-602.</w:t>
      </w:r>
    </w:p>
    <w:p>
      <w:pPr>
        <w:spacing w:after="80"/>
      </w:pPr>
      <w:r>
        <w:t>16.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