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t>Onishi Tatsuki</w:t>
      </w:r>
    </w:p>
    <w:p>
      <w:pPr>
        <w:spacing w:after="40"/>
      </w:pPr>
      <w:r>
        <w:t>Data Science and AI Innovation Research Promotion Center, Shiga University, Hikone, Japan</w:t>
      </w:r>
    </w:p>
    <w:p>
      <w:pPr>
        <w:spacing w:after="40"/>
      </w:pPr>
      <w:r>
        <w:t>bougtoir@gmail.com</w:t>
      </w:r>
    </w:p>
    <w:p>
      <w:pPr>
        <w:spacing w:after="40"/>
      </w:pPr>
      <w:r>
        <w:t>ORCID: 0000-0001-7261-9062</w:t>
      </w:r>
    </w:p>
    <w:p>
      <w:pPr>
        <w:spacing w:after="40"/>
      </w:pPr>
      <w:r>
        <w:t>15 July 2026</w:t>
      </w:r>
    </w:p>
    <w:p/>
    <w:p>
      <w:r>
        <w:t>The Editors-in-Chief</w:t>
      </w:r>
    </w:p>
    <w:p>
      <w:r>
        <w:t>Data &amp; Policy</w:t>
      </w:r>
    </w:p>
    <w:p>
      <w:r>
        <w:t>Cambridge University Press</w:t>
      </w:r>
    </w:p>
    <w:p/>
    <w:p>
      <w:r>
        <w:t>Dear Editors,</w:t>
      </w:r>
    </w:p>
    <w:p>
      <w:pPr>
        <w:jc w:val="both"/>
      </w:pPr>
      <w:r>
        <w:t>I submit the manuscript “Lifecycle Data Exposure in Shared Micromobility: A Scoping Review and a Global Audit of Public GBFS Vehicle Feeds and Operator Disclosures” for consideration as a Research Article in Data &amp; Policy.</w:t>
      </w:r>
    </w:p>
    <w:p>
      <w:pPr>
        <w:jc w:val="both"/>
      </w:pPr>
      <w:r>
        <w:t>Shared micromobility is a fully public, globally deployed class of connected devices that cities and citizens use but do not own or decommission. The manuscript reports an empirical, reproducible package at the intersection of data and policy: a PRISMA-ScR scoping review that identifies the direct evidence for data exposure; a global audit of public GBFS feeds that measures which vehicle fields operators actually publish; and a structured audit of public operator privacy notices across 14 disclosure domains.</w:t>
      </w:r>
    </w:p>
    <w:p>
      <w:pPr>
        <w:jc w:val="both"/>
      </w:pPr>
      <w:r>
        <w:t>The work fits the journal's Area 4 (Ethics, Equity and Trustworthiness of Data) because it quantifies real, worldwide data disclosure and connects it to procurement, regulation, and transparency choices facing public authorities. A 120-word Policy Significance Statement makes these implications explicit for a policy audience. Throughout, we treat field presence and document silence as disclosure and evidence signals rather than as proof of harm, compromise, or regulatory violation, and we state the effectiveness of proposed controls conservatively as not yet validated.</w:t>
      </w:r>
    </w:p>
    <w:p>
      <w:pPr>
        <w:jc w:val="both"/>
      </w:pPr>
      <w:r>
        <w:t>The study analysed only publicly accessible feeds and documents; it did not attempt authentication or access-control circumvention, did not interact with users, and retained no raw identifiers, exact coordinates, or vehicle deep links. Consistent with the journal's open-research expectations, all data, coding sheets, and code are openly available so that every reported count can be regenerated with a single command. The manuscript is original and is not under consideration elsewhere; I understand that Data &amp; Policy uses single-blind peer review, so the submission is not anonymized. There is no funding or competing interest to declare, and no generative AI was used for scientific content.</w:t>
      </w:r>
    </w:p>
    <w:p>
      <w:pPr>
        <w:jc w:val="both"/>
      </w:pPr>
      <w:r>
        <w:t>Thank you for considering this submission.</w:t>
      </w:r>
    </w:p>
    <w:p>
      <w:r>
        <w:t>Sincerely,</w:t>
      </w:r>
    </w:p>
    <w:p>
      <w:r>
        <w:t>Onishi Tatsuki</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Times New Roman"/>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