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STROBE Statement + RECORD Extension Checklist</w:t>
      </w:r>
    </w:p>
    <w:p>
      <w:pPr>
        <w:jc w:val="center"/>
      </w:pPr>
      <w:r>
        <w:rPr>
          <w:sz w:val="20"/>
        </w:rPr>
        <w:t>Regional Heterogeneity in Pain-Related Prescribing Across Japan’s 47 Prefectures: an ecological study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Section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6"/>
              </w:rPr>
              <w:t>Item #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  <w:sz w:val="16"/>
              </w:rPr>
              <w:t>Checklist Item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6"/>
              </w:rPr>
              <w:t>Reported (Location)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Page/Section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Title and abstract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1(a): Indicate the study design with a commonly used term in the title or abstract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Title includes "ecological study"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Title page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Title and abstract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1(b): Provide an informative and balanced summary of what was done and found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Structured abstract (Background, Methods, Findings, Interpretation, Funding)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Abstract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Title and abstract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1.1: The type of data used should be specified in the title or abstract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"NDB Open Data" specified in abstract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Abstract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Title and abstract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1.2: If applicable, the geographic region and timeframe should be specified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Japan, 47 prefectures, April 2023–March 2024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Abstract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Title and abstract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1.3: If linkage between databases was conducted, this should be specified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N/A – single data source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Introduction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2: Explain the scientific background and rationale for the investigation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Cultural pain stoicism, within-country variation, NDB data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Introduction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Introduction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3: State specific objectives, including any prespecified hypotheses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Three objectives: map acute variation, adjust chronic proxy, integrate phases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Introduction, last paragraph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4: Present key elements of study design early in the paper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Ecological study, STROBE + RECORD reporting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Study design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4.1: Describe sources of data and methods of assessment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NDB Open Data 10th edition described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Data source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5: Describe the setting, locations, and relevant dates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47 prefectures, 9 regions, April 2023–March 2024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Data source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6(a): Cross-sectional – describe eligibility criteria and sources of data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All insurance claims captured; aggregate data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Data source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7: Clearly define all outcomes, exposures, predictors, confounders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Drug classes, formulation counts, confounder proxies defined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Phase 1, Phase 2, Confounders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8: For each variable, give sources of data and assessment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NDB drug classification codes, formulation counts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9: Describe efforts to address potential sources of bias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Per-surgery standardisation, confounder adjustment, perioperative design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Methods, Discussion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10: Explain how the study size was arrived at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All 47 prefectures included (complete enumeration)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Data source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11: Explain how quantitative variables were handled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Per-surgery ratios, per-capita rates, regression models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Statistical analysis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12(a): Describe all statistical methods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Kruskal–Wallis, Mann–Whitney U, multiple regression, Cohen’s 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Statistical analysis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12(d): Cross-sectional – describe analytical methods for subgroups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Models 1–5 with progressive confounder adjustment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Statistical analysis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12.1: Authors should describe data cleaning and linkage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Suppressed cells (&lt;10 events); single-source aggregate data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Data source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Results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13(a): Report numbers of individuals at each stage of study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N=47 prefectures, 7.9M surgeries, 274M analgesic units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Results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Results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14: Descriptive data on demographics and confounders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Regional summary statistics in Table 1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Results, Table 1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Results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15: Report outcome data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Phase 1 and Phase 2 indices reported by region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Results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Results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16(a): Give unadjusted estimates and confounding-adjusted estimates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Models 1 (unadjusted) through 5 (fully adjusted) in Table 2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Results, Table 2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Results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17: Report other analyses done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Per-capita rates, drug class sub-analyses, acute–chronic correlation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Results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Discussion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18: Summarise key results with reference to study objectives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Three principal findings summarised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Discussion, first paragraph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Discussion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19: Discuss limitations, potential biases, and ecological fallacy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Ecological fallacy, no diagnosis codes, unmeasured confounders, no SCR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Discussion: Strengths and limitations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Discussion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20: Give a cautious overall interpretation of results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Challenges monolithic stereotype; individualised assessment recommended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Discussion: Conclusion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Discussion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21: Discuss the generalisability of the study results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Western Pacific and multicultural settings; framework replicable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Discussion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Other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22: Give the source of funding and role of funders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No funding; funder role statement in Methods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Methods, Contributors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Other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22.1: Data governance and ethics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Public aggregate data; no ethical approval required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Study design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Other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Data accessibility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NDB URL provided; analysis code on GitHub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Data sharing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