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MS Mincho" w:hAnsi="MS Mincho" w:eastAsia="MS Mincho"/>
          <w:b/>
          <w:sz w:val="26"/>
        </w:rPr>
        <w:t>【書類名】要約書</w:t>
      </w:r>
    </w:p>
    <w:p>
      <w:pPr>
        <w:spacing w:before="280" w:after="120"/>
        <w:jc w:val="left"/>
      </w:pPr>
      <w:r>
        <w:rPr>
          <w:rFonts w:ascii="MS Mincho" w:hAnsi="MS Mincho" w:eastAsia="MS Mincho"/>
          <w:b/>
          <w:sz w:val="26"/>
        </w:rPr>
        <w:t>【要約】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【課題】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薬物を用いずにウェアラブル形態で末梢血管抵抗を低下させ、血圧を降下させるデバイスを提供する。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【解決手段】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手掌/足底のglabrous skinに装着可能なウェアラブルデバイスであって、フレキシブル基板上に配列されたLEDアレイ（630〜850 nm）と、パルス照射を制御する制御手段と、末梢皮膚温センサを備える。LEDから照射された光により、AVA周囲の血管内皮細胞からNOが光化学的に遊離し、cGMP経路を介してAVA平滑筋が弛緩してAVAが拡張し、末梢血流が増加する。パルス照射制御（T_on/T_off）によりNOストア枯渇を防止し、持続的なAVA拡張を維持する。温度フィードバックにより個体差への自動適応と安全遮断を実現する。</w:t>
      </w:r>
    </w:p>
    <w:p>
      <w:pPr>
        <w:spacing w:before="200" w:after="120"/>
        <w:jc w:val="left"/>
      </w:pPr>
      <w:r>
        <w:rPr>
          <w:rFonts w:ascii="MS Mincho" w:hAnsi="MS Mincho" w:eastAsia="MS Mincho"/>
          <w:b/>
          <w:sz w:val="22"/>
        </w:rPr>
        <w:t>【選択図】</w:t>
      </w:r>
    </w:p>
    <w:p>
      <w:pPr>
        <w:spacing w:after="80" w:line="360" w:lineRule="exact"/>
        <w:jc w:val="both"/>
      </w:pPr>
      <w:r>
        <w:rPr>
          <w:rFonts w:ascii="MS Mincho" w:hAnsi="MS Mincho" w:eastAsia="MS Mincho"/>
          <w:b w:val="0"/>
          <w:sz w:val="22"/>
        </w:rPr>
        <w:t>図1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