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スペクトル因果性の数理的基礎</w:t>
      </w:r>
    </w:p>
    <w:p>
      <w:pPr>
        <w:jc w:val="center"/>
      </w:pPr>
      <w:r>
        <w:rPr>
          <w:color w:val="505050"/>
          <w:sz w:val="24"/>
        </w:rPr>
        <w:t>— 有向グラフのスペクトル理論に基づく因果推論の新しいアプローチ —</w:t>
      </w:r>
    </w:p>
    <w:p>
      <w:pPr>
        <w:jc w:val="center"/>
      </w:pPr>
      <w:r>
        <w:rPr>
          <w:i/>
          <w:color w:val="646464"/>
          <w:sz w:val="20"/>
        </w:rPr>
        <w:t>想定読者: 線形代数（固有値分解）と基礎的な確率論を既習の学部上級生〜大学院生</w:t>
      </w:r>
    </w:p>
    <w:p>
      <w:pPr>
        <w:pStyle w:val="Heading1"/>
      </w:pPr>
      <w:r>
        <w:t>1. 導入</w:t>
      </w:r>
    </w:p>
    <w:p>
      <w:pPr>
        <w:pStyle w:val="Heading2"/>
      </w:pPr>
      <w:r>
        <w:t>1.1 問題設定</w:t>
      </w:r>
    </w:p>
    <w:p>
      <w:r>
        <w:t>因果推論（causal inference）の中心的な問い — 「X は Y の原因か？」— に対して、様々なアプローチが提案されてきた。代表的なものとして：</w:t>
      </w:r>
    </w:p>
    <w:p>
      <w:pPr>
        <w:pStyle w:val="ListBullet"/>
      </w:pPr>
      <w:r>
        <w:t>構造方程式モデル（SEM）と do-calculus (Pearl, 2009): 介入に基づく反事実的定義</w:t>
      </w:r>
    </w:p>
    <w:p>
      <w:pPr>
        <w:pStyle w:val="ListBullet"/>
      </w:pPr>
      <w:r>
        <w:t>潜在結果モデル (Rubin, 1974): 処置群と対照群の潜在結果の差</w:t>
      </w:r>
    </w:p>
    <w:p>
      <w:pPr>
        <w:pStyle w:val="ListBullet"/>
      </w:pPr>
      <w:r>
        <w:t>LiNGAM (Shimizu et al., 2006): データの非ガウス性を利用した因果方向の同定</w:t>
      </w:r>
    </w:p>
    <w:p>
      <w:pPr>
        <w:pStyle w:val="ListBullet"/>
      </w:pPr>
      <w:r>
        <w:t>Granger因果 (Granger, 1969): 時系列における予測改善に基づく因果性</w:t>
      </w:r>
    </w:p>
    <w:p>
      <w:r>
        <w:t>本稿では、これらとは異なる原理 — グラフのスペクトル構造（固有値・固有ベクトル）から因果的方向性を読み取る — に基づく手法を定式化する。この手法をスペクトル因果性（spectral causality）と呼ぶ。</w:t>
      </w:r>
    </w:p>
    <w:p>
      <w:pPr>
        <w:pStyle w:val="Heading2"/>
      </w:pPr>
      <w:r>
        <w:t>1.2 基本的着想</w:t>
      </w:r>
    </w:p>
    <w:p>
      <w:r>
        <w:t>n 個の変数 {X₁, ..., Xₙ} の間に因果関係があるとする。これらの関係を有向グラフ G = (V, E) で表現したとき、グラフのラプラシアン行列のスペクトル（固有値と固有ベクトル）には、因果的方向性に関する情報が含まれうる。</w:t>
      </w:r>
    </w:p>
    <w:p>
      <w:r>
        <w:t>特に、磁気ラプラシアン（magnetic Laplacian）と呼ばれるエルミート行列を用いると、エッジの方向性が固有ベクトルの複素位相（complex phase）として符号化され、因果方向の推定が可能になる。</w:t>
      </w:r>
    </w:p>
    <w:p>
      <w:pPr>
        <w:pStyle w:val="Heading2"/>
      </w:pPr>
      <w:r>
        <w:t>1.3 本稿の構成</w:t>
      </w:r>
    </w:p>
    <w:p>
      <w:r>
        <w:t>§2でグラフラプラシアンの基礎を復習し、§3で磁気ラプラシアンを導入する。§4でスペクトル因果性を厳密に定式化し（§4.1.1 でデータ駆動の非対称統計量DPIを導入する）、§5でHodge分解との関係を示す。§6で既存手法との相補性と増強拡張性を論じ、§7で関連研究・先行文献を概観し、§8で実データ（UCI心疾患データ）への適用例を示す。§9以降で詳細解析と展望を議論する。</w:t>
      </w:r>
    </w:p>
    <w:p>
      <w:r>
        <w:t>本手法の主要な貢献は以下の5点に集約される：</w:t>
      </w:r>
    </w:p>
    <w:p>
      <w:pPr>
        <w:pStyle w:val="ListNumber"/>
      </w:pPr>
      <w:r>
        <w:t>DPI（非対称統計量）の導入: α = 0（ドメイン知識なし）でも有向辺を検出し因果方向を推定可能（UCI心疾患データで9本の有向辺, 67% LiNGAM方向一致）</w:t>
      </w:r>
    </w:p>
    <w:p>
      <w:pPr>
        <w:pStyle w:val="ListNumber"/>
      </w:pPr>
      <w:r>
        <w:t>DAG仮定不要: Hodge分解によりDAG成分（勾配）とフィードバック成分（カール）を自然に分離</w:t>
      </w:r>
    </w:p>
    <w:p>
      <w:pPr>
        <w:pStyle w:val="ListNumber"/>
      </w:pPr>
      <w:r>
        <w:t>ドメイン知識による精度向上: r_gradient: 0.581（α = 0）→ 0.859（α = 0.6）と滑らかに改善</w:t>
      </w:r>
    </w:p>
    <w:p>
      <w:pPr>
        <w:pStyle w:val="ListNumber"/>
      </w:pPr>
      <w:r>
        <w:t>LiNGAM連携: ドメイン知識がない場合、LiNGAMの推定DAGから高確信辺を C に設定可能</w:t>
      </w:r>
    </w:p>
    <w:p>
      <w:pPr>
        <w:pStyle w:val="ListNumber"/>
      </w:pPr>
      <w:r>
        <w:t>ECDアンサンブル: Hill の9基準の網羅性向上（H6/H7/H9をカバー）</w:t>
      </w:r>
    </w:p>
    <w:p>
      <w:pPr>
        <w:pStyle w:val="Heading1"/>
      </w:pPr>
      <w:r>
        <w:t>2. 準備：グラフラプラシアンの基礎</w:t>
      </w:r>
    </w:p>
    <w:p>
      <w:pPr>
        <w:pStyle w:val="Heading2"/>
      </w:pPr>
      <w:r>
        <w:t>2.1 無向グラフのラプラシアン</w:t>
      </w:r>
    </w:p>
    <w:p>
      <w:r>
        <w:rPr>
          <w:b/>
        </w:rPr>
        <w:t>定義 2.1</w:t>
      </w:r>
      <w:r>
        <w:t>（グラフラプラシアン）重み付き無向グラフ G = (V, E, w)（|V| = n, w: E → ℝ₊）に対して、重み付き隣接行列 W ∈ ℝⁿˣⁿ, 次数行列 D = diag(d₁, ..., dₙ)（dᵢ = Σⱼ Wᵢⱼ）を用いて、以下を定義する：</w:t>
      </w:r>
    </w:p>
    <w:p>
      <w:pPr>
        <w:spacing w:before="160" w:after="160"/>
        <w:jc w:val="center"/>
      </w:pPr>
      <w:r>
        <w:rPr>
          <w:rFonts w:ascii="Cambria Math" w:hAnsi="Cambria Math"/>
          <w:i/>
          <w:sz w:val="22"/>
        </w:rPr>
        <w:t>L = D − W    （非正規化ラプラシアン）</w:t>
      </w:r>
    </w:p>
    <w:p>
      <w:pPr>
        <w:spacing w:before="160" w:after="160"/>
        <w:jc w:val="center"/>
      </w:pPr>
      <w:r>
        <w:rPr>
          <w:rFonts w:ascii="Cambria Math" w:hAnsi="Cambria Math"/>
          <w:i/>
          <w:sz w:val="22"/>
        </w:rPr>
        <w:t>ℒ = I − D⁻¹ᐟ² W D⁻¹ᐟ²    （正規化ラプラシアン）</w:t>
      </w:r>
    </w:p>
    <w:p>
      <w:r>
        <w:rPr>
          <w:b/>
        </w:rPr>
        <w:t>命題 2.1</w:t>
      </w:r>
      <w:r>
        <w:t>（基本性質）L および ℒ について以下が成り立つ：</w:t>
      </w:r>
    </w:p>
    <w:p>
      <w:pPr>
        <w:pStyle w:val="ListBullet"/>
      </w:pPr>
      <w:r>
        <w:t>(i) L は対称半正定値行列であり、固有値は 0 = λ₁ ≤ λ₂ ≤ ... ≤ λₙ を満たす。</w:t>
      </w:r>
    </w:p>
    <w:p>
      <w:pPr>
        <w:pStyle w:val="ListBullet"/>
      </w:pPr>
      <w:r>
        <w:t>(ii) λ₁ = 0 に対応する固有ベクトルは 1 = (1, ..., 1)ᵀ（定数ベクトル）。</w:t>
      </w:r>
    </w:p>
    <w:p>
      <w:pPr>
        <w:pStyle w:val="ListBullet"/>
      </w:pPr>
      <w:r>
        <w:t>(iii) λ₂ &gt; 0 であることは、G が連結であることと同値（Fiedler値）。</w:t>
      </w:r>
    </w:p>
    <w:p>
      <w:pPr>
        <w:pStyle w:val="ListBullet"/>
      </w:pPr>
      <w:r>
        <w:t>(iv) 任意のベクトル f ∈ ℝⁿ に対して、fᵀLf = Σ₍ᵢ,ⱼ₎∈E wᵢⱼ(fᵢ − fⱼ)² ≥ 0。</w:t>
      </w:r>
    </w:p>
    <w:p>
      <w:r>
        <w:rPr>
          <w:i/>
        </w:rPr>
        <w:t>証明のスケッチ</w:t>
      </w:r>
      <w:r>
        <w:t>：(iv) は L の二次形式を展開すれば直接示せる。(i) は (iv) から従う。(ii) は L1 = 0 の直接計算による。(iii) は代数的連結度の定理。 □</w:t>
      </w:r>
    </w:p>
    <w:p>
      <w:r>
        <w:t>性質 (iv) は重要である：fᵀLf が小さいほど、f は隣接ノードで類似した値をとる — つまり、ラプラシアンの低固有値固有ベクトルはグラフ上で滑らかな信号を表す。</w:t>
      </w:r>
    </w:p>
    <w:p>
      <w:pPr>
        <w:pStyle w:val="Heading2"/>
      </w:pPr>
      <w:r>
        <w:t>2.2 スペクトル分解の幾何学的意味</w:t>
      </w:r>
    </w:p>
    <w:p>
      <w:r>
        <w:t>ℒ のスペクトル分解 ℒ = UΛUᵀ（U = [u₁, ..., uₙ], Λ = diag(λ₁, ..., λₙ)）において：</w:t>
      </w:r>
    </w:p>
    <w:p>
      <w:pPr>
        <w:pStyle w:val="ListBullet"/>
      </w:pPr>
      <w:r>
        <w:t>uₖ の各成分 uₖ(i) = ノード i が第 k 固有モードにどれだけ「荷重（load）」するかを表す</w:t>
      </w:r>
    </w:p>
    <w:p>
      <w:pPr>
        <w:pStyle w:val="ListBullet"/>
      </w:pPr>
      <w:r>
        <w:t>λₖ = 第 k モードの「周波数」（大きいほど高周波 = 局所変動）</w:t>
      </w:r>
    </w:p>
    <w:p>
      <w:pPr>
        <w:pStyle w:val="ListBullet"/>
      </w:pPr>
      <w:r>
        <w:t>u₂（第2固有ベクトル, Fiedler vector）はグラフの最適2分割を与える</w:t>
      </w:r>
    </w:p>
    <w:p>
      <w:r>
        <w:t>この枠組みは、信号処理におけるフーリエ変換のグラフ上への一般化（Graph Signal Processing; GSP）の基礎となっている (Shuman et al., 2013)。</w:t>
      </w:r>
    </w:p>
    <w:p>
      <w:pPr>
        <w:pStyle w:val="Heading2"/>
      </w:pPr>
      <w:r>
        <w:t>2.3 問題：無向ラプラシアンは方向性を失う</w:t>
      </w:r>
    </w:p>
    <w:p>
      <w:r>
        <w:t>L = D − W は対称行列であるため、エッジの方向性 i → j と j → i を区別できない。因果推論では「X が Y の原因」という方向性が本質的であり、無向ラプラシアンでは情報が不足する。</w:t>
      </w:r>
    </w:p>
    <w:p>
      <w:r>
        <w:t>有向グラフのラプラシアン Ld = Dout − W を直接用いる手もあるが、Ld は一般に非対称であり、固有値が複素数になりうる。これは理論的に扱いにくい。</w:t>
      </w:r>
    </w:p>
    <w:p>
      <w:pPr>
        <w:pStyle w:val="Heading1"/>
      </w:pPr>
      <w:r>
        <w:t>3. 磁気ラプラシアン：方向性の複素位相符号化</w:t>
      </w:r>
    </w:p>
    <w:p>
      <w:pPr>
        <w:pStyle w:val="Heading2"/>
      </w:pPr>
      <w:r>
        <w:t>3.1 物理的背景</w:t>
      </w:r>
    </w:p>
    <w:p>
      <w:r>
        <w:t>磁気ラプラシアンの名前は量子力学に由来する。磁場 B 中の荷電粒子のハミルトニアンは H = (p − eA)²/2m（A はベクトルポテンシャル）であり、粒子が閉じた経路を一周すると Aharonov-Bohm 位相 exp(i∮A·dr) を獲得する。この位相の向き依存性が、グラフ上のエッジ方向性の符号化に利用できる。</w:t>
      </w:r>
    </w:p>
    <w:p>
      <w:pPr>
        <w:pStyle w:val="Heading2"/>
      </w:pPr>
      <w:r>
        <w:t>3.2 定義</w:t>
      </w:r>
    </w:p>
    <w:p>
      <w:r>
        <w:rPr>
          <w:b/>
        </w:rPr>
        <w:t>定義 3.1</w:t>
      </w:r>
      <w:r>
        <w:t>（磁気ラプラシアン; de Resende &amp; da Costa, 2020; Zhang et al., 2021）重み付き有向グラフ G = (V, E, w) と電荷パラメータ q ∈ [0, 0.5] に対して、エルミート隣接行列 H⁽ᑫ⁾ ∈ ℂⁿˣⁿ を以下で定義する：</w:t>
      </w:r>
    </w:p>
    <w:p>
      <w:pPr>
        <w:spacing w:before="160" w:after="160"/>
        <w:jc w:val="center"/>
      </w:pPr>
      <w:r>
        <w:rPr>
          <w:rFonts w:ascii="Cambria Math" w:hAnsi="Cambria Math"/>
          <w:i/>
          <w:sz w:val="22"/>
        </w:rPr>
        <w:t>H⁽ᑫ⁾ᵢⱼ = wᵢⱼ · exp(i · 2πq · σᵢⱼ)</w:t>
      </w:r>
    </w:p>
    <w:p>
      <w:r>
        <w:t>ここで σᵢⱼ ∈ {−1, 0, +1} はエッジの方向性符号であり：</w:t>
      </w:r>
    </w:p>
    <w:p>
      <w:pPr>
        <w:pStyle w:val="ListBullet"/>
      </w:pPr>
      <w:r>
        <w:t>σᵢⱼ = +1  if i → j</w:t>
      </w:r>
    </w:p>
    <w:p>
      <w:pPr>
        <w:pStyle w:val="ListBullet"/>
      </w:pPr>
      <w:r>
        <w:t>σᵢⱼ = −1  if j → i</w:t>
      </w:r>
    </w:p>
    <w:p>
      <w:pPr>
        <w:pStyle w:val="ListBullet"/>
      </w:pPr>
      <w:r>
        <w:t>σᵢⱼ =  0  if エッジなし</w:t>
      </w:r>
    </w:p>
    <w:p>
      <w:r>
        <w:t>重み wᵢⱼ は対称化して用いる（wᵢⱼ = wⱼᵢ = (w_orig_ij + w_orig_ji)/2）。正規化磁気ラプラシアンを以下で定義する：</w:t>
      </w:r>
    </w:p>
    <w:p>
      <w:pPr>
        <w:spacing w:before="160" w:after="160"/>
        <w:jc w:val="center"/>
      </w:pPr>
      <w:r>
        <w:rPr>
          <w:rFonts w:ascii="Cambria Math" w:hAnsi="Cambria Math"/>
          <w:i/>
          <w:sz w:val="22"/>
        </w:rPr>
        <w:t>ℒ⁽ᑫ⁾ = I − D⁻¹ᐟ² H⁽ᑫ⁾ D⁻¹ᐟ²</w:t>
      </w:r>
    </w:p>
    <w:p>
      <w:r>
        <w:t>ここで D = diag(d₁, ..., dₙ), dᵢ = Σⱼ |H⁽ᑫ⁾ᵢⱼ|。</w:t>
      </w:r>
    </w:p>
    <w:p>
      <w:r>
        <w:rPr>
          <w:b/>
        </w:rPr>
        <w:t>命題 3.1</w:t>
      </w:r>
      <w:r>
        <w:t>（磁気ラプラシアンの基本性質）</w:t>
      </w:r>
    </w:p>
    <w:p>
      <w:pPr>
        <w:pStyle w:val="ListBullet"/>
      </w:pPr>
      <w:r>
        <w:t>(i) H⁽ᑫ⁾ はエルミート行列である：H⁽ᑫ⁾ⱼᵢ = H̄⁽ᑫ⁾ᵢⱼ。</w:t>
      </w:r>
    </w:p>
    <w:p>
      <w:pPr>
        <w:pStyle w:val="ListBullet"/>
      </w:pPr>
      <w:r>
        <w:t>(ii) ℒ⁽ᑫ⁾ はエルミート半正定値であり、固有値は実数かつ非負。</w:t>
      </w:r>
    </w:p>
    <w:p>
      <w:pPr>
        <w:pStyle w:val="ListBullet"/>
      </w:pPr>
      <w:r>
        <w:t>(iii) 固有ベクトルは一般に複素数値をとる。</w:t>
      </w:r>
    </w:p>
    <w:p>
      <w:pPr>
        <w:pStyle w:val="ListBullet"/>
      </w:pPr>
      <w:r>
        <w:t>(iv) q = 0 のとき、ℒ⁽⁰⁾ は通常の正規化ラプラシアン ℒ に退化する。</w:t>
      </w:r>
    </w:p>
    <w:p>
      <w:r>
        <w:rPr>
          <w:b/>
          <w:i/>
        </w:rPr>
        <w:t>命題 3.1 (i) の証明</w:t>
      </w:r>
      <w:r>
        <w:t>：</w:t>
      </w:r>
    </w:p>
    <w:p>
      <w:pPr>
        <w:spacing w:before="160" w:after="160"/>
        <w:jc w:val="center"/>
      </w:pPr>
      <w:r>
        <w:rPr>
          <w:rFonts w:ascii="Cambria Math" w:hAnsi="Cambria Math"/>
          <w:i/>
          <w:sz w:val="22"/>
        </w:rPr>
        <w:t>H⁽ᑫ⁾ⱼᵢ = wⱼᵢ · exp(i · 2πq · σⱼᵢ)</w:t>
      </w:r>
    </w:p>
    <w:p>
      <w:r>
        <w:t>wⱼᵢ = wᵢⱼ（対称化済み）かつ σⱼᵢ = −σᵢⱼ より：</w:t>
      </w:r>
    </w:p>
    <w:p>
      <w:pPr>
        <w:spacing w:before="160" w:after="160"/>
        <w:jc w:val="center"/>
      </w:pPr>
      <w:r>
        <w:rPr>
          <w:rFonts w:ascii="Cambria Math" w:hAnsi="Cambria Math"/>
          <w:i/>
          <w:sz w:val="22"/>
        </w:rPr>
        <w:t>H⁽ᑫ⁾ⱼᵢ = wᵢⱼ · exp(−i · 2πq · σᵢⱼ) = w̄ᵢⱼ · exp(i · 2πq · σᵢⱼ) = H̄⁽ᑫ⁾ᵢⱼ   □</w:t>
      </w:r>
    </w:p>
    <w:p>
      <w:pPr>
        <w:pStyle w:val="Heading2"/>
      </w:pPr>
      <w:r>
        <w:t>3.3 電荷パラメータ q の意味</w:t>
      </w:r>
    </w:p>
    <w:p>
      <w:r>
        <w:t>q は方向性に対する感度を制御するパラメータである：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w:t>
            </w:r>
          </w:p>
        </w:tc>
        <w:tc>
          <w:tcPr>
            <w:tcW w:type="dxa" w:w="2880"/>
          </w:tcPr>
          <w:p>
            <w:r>
              <w:rPr>
                <w:b/>
                <w:sz w:val="20"/>
              </w:rPr>
              <w:t>位相 2πq</w:t>
            </w:r>
          </w:p>
        </w:tc>
        <w:tc>
          <w:tcPr>
            <w:tcW w:type="dxa" w:w="2880"/>
          </w:tcPr>
          <w:p>
            <w:r>
              <w:rPr>
                <w:b/>
                <w:sz w:val="20"/>
              </w:rPr>
              <w:t>効果</w:t>
            </w:r>
          </w:p>
        </w:tc>
      </w:tr>
      <w:tr>
        <w:tc>
          <w:tcPr>
            <w:tcW w:type="dxa" w:w="2880"/>
          </w:tcPr>
          <w:p>
            <w:r>
              <w:rPr>
                <w:sz w:val="20"/>
              </w:rPr>
              <w:t>0</w:t>
            </w:r>
          </w:p>
        </w:tc>
        <w:tc>
          <w:tcPr>
            <w:tcW w:type="dxa" w:w="2880"/>
          </w:tcPr>
          <w:p>
            <w:r>
              <w:rPr>
                <w:sz w:val="20"/>
              </w:rPr>
              <w:t>0</w:t>
            </w:r>
          </w:p>
        </w:tc>
        <w:tc>
          <w:tcPr>
            <w:tcW w:type="dxa" w:w="2880"/>
          </w:tcPr>
          <w:p>
            <w:r>
              <w:rPr>
                <w:sz w:val="20"/>
              </w:rPr>
              <w:t>方向性を完全無視。exp(i·0) = 1 より実行列に退化</w:t>
            </w:r>
          </w:p>
        </w:tc>
      </w:tr>
      <w:tr>
        <w:tc>
          <w:tcPr>
            <w:tcW w:type="dxa" w:w="2880"/>
          </w:tcPr>
          <w:p>
            <w:r>
              <w:rPr>
                <w:sz w:val="20"/>
              </w:rPr>
              <w:t>0.25</w:t>
            </w:r>
          </w:p>
        </w:tc>
        <w:tc>
          <w:tcPr>
            <w:tcW w:type="dxa" w:w="2880"/>
          </w:tcPr>
          <w:p>
            <w:r>
              <w:rPr>
                <w:sz w:val="20"/>
              </w:rPr>
              <w:t>π/2</w:t>
            </w:r>
          </w:p>
        </w:tc>
        <w:tc>
          <w:tcPr>
            <w:tcW w:type="dxa" w:w="2880"/>
          </w:tcPr>
          <w:p>
            <w:r>
              <w:rPr>
                <w:sz w:val="20"/>
              </w:rPr>
              <w:t>最大方向性感度。exp(iπ/2) = i, exp(−iπ/2) = −i</w:t>
            </w:r>
          </w:p>
        </w:tc>
      </w:tr>
      <w:tr>
        <w:tc>
          <w:tcPr>
            <w:tcW w:type="dxa" w:w="2880"/>
          </w:tcPr>
          <w:p>
            <w:r>
              <w:rPr>
                <w:sz w:val="20"/>
              </w:rPr>
              <w:t>0.5</w:t>
            </w:r>
          </w:p>
        </w:tc>
        <w:tc>
          <w:tcPr>
            <w:tcW w:type="dxa" w:w="2880"/>
          </w:tcPr>
          <w:p>
            <w:r>
              <w:rPr>
                <w:sz w:val="20"/>
              </w:rPr>
              <w:t>π</w:t>
            </w:r>
          </w:p>
        </w:tc>
        <w:tc>
          <w:tcPr>
            <w:tcW w:type="dxa" w:w="2880"/>
          </w:tcPr>
          <w:p>
            <w:r>
              <w:rPr>
                <w:sz w:val="20"/>
              </w:rPr>
              <w:t>方向を反転。exp(iπ) = −1</w:t>
            </w:r>
          </w:p>
        </w:tc>
      </w:tr>
    </w:tbl>
    <w:p>
      <w:pPr>
        <w:spacing w:before="160"/>
      </w:pPr>
      <w:r>
        <w:rPr>
          <w:b/>
        </w:rPr>
        <w:t>注意 3.1</w:t>
      </w:r>
      <w:r>
        <w:t xml:space="preserve"> q = 0.25 のとき、H⁽ᑫ⁾ᵢⱼ = i·wᵢⱼ（i → j のエッジ）かつ H⁽ᑫ⁾ⱼᵢ = −i·wᵢⱼ となり、方向性が虚数単位 i によって最も鋭く分離される。</w:t>
      </w:r>
    </w:p>
    <w:p>
      <w:pPr>
        <w:pStyle w:val="Heading2"/>
      </w:pPr>
      <w:r>
        <w:t>3.4 固有ベクトルの複素位相と方向性</w:t>
      </w:r>
    </w:p>
    <w:p>
      <w:r>
        <w:t>ℒ⁽ᑫ⁾ の固有ベクトル uₖ ∈ ℂⁿ の各成分は極形式で表すことができる：</w:t>
      </w:r>
    </w:p>
    <w:p>
      <w:pPr>
        <w:spacing w:before="160" w:after="160"/>
        <w:jc w:val="center"/>
      </w:pPr>
      <w:r>
        <w:rPr>
          <w:rFonts w:ascii="Cambria Math" w:hAnsi="Cambria Math"/>
          <w:i/>
          <w:sz w:val="22"/>
        </w:rPr>
        <w:t>uₖ(j) = |uₖ(j)| · exp(i · θₖ(j))</w:t>
      </w:r>
    </w:p>
    <w:p>
      <w:r>
        <w:t>ここで |uₖ(j)| は振幅（ノード j がモード k にどれだけ荷重するか）、θₖ(j) = arg(uₖ(j)) は位相角である。</w:t>
      </w:r>
    </w:p>
    <w:p>
      <w:r>
        <w:rPr>
          <w:b/>
        </w:rPr>
        <w:t>核心的な主張</w:t>
      </w:r>
      <w:r>
        <w:t>：q &gt; 0 のとき、位相角 θₖ(j) の順序が因果的フローの方向を反映する。因果の上流（原因側）のノードと下流（結果側）のノードは、固有ベクトル上で異なる位相角を持つ。</w:t>
      </w:r>
    </w:p>
    <w:p>
      <w:pPr>
        <w:pStyle w:val="Heading1"/>
      </w:pPr>
      <w:r>
        <w:t>4. スペクトル因果性の定式化</w:t>
      </w:r>
    </w:p>
    <w:p>
      <w:pPr>
        <w:pStyle w:val="Heading2"/>
      </w:pPr>
      <w:r>
        <w:t>4.1 ユーティリティ有向グラフ</w:t>
      </w:r>
    </w:p>
    <w:p>
      <w:r>
        <w:rPr>
          <w:b/>
        </w:rPr>
        <w:t>定義 4.1</w:t>
      </w:r>
      <w:r>
        <w:t>（ユーティリティ有向グラフ）n 個の変数 {X₁, ..., Xₙ} に対して、ユーティリティ関数 U: {1, ..., n}² → ℝ≥₀ を：</w:t>
      </w:r>
    </w:p>
    <w:p>
      <w:pPr>
        <w:spacing w:before="160" w:after="160"/>
        <w:jc w:val="center"/>
      </w:pPr>
      <w:r>
        <w:rPr>
          <w:rFonts w:ascii="Cambria Math" w:hAnsi="Cambria Math"/>
          <w:i/>
          <w:sz w:val="22"/>
        </w:rPr>
        <w:t>U(i, j) = 「変数 Xᵢ の情報が変数 Xⱼ に関する問いにどれだけ有用か」</w:t>
      </w:r>
    </w:p>
    <w:p>
      <w:r>
        <w:t>と定義する。ユーティリティ有向グラフ G_U = (V, E, w, σ) は：</w:t>
      </w:r>
    </w:p>
    <w:p>
      <w:pPr>
        <w:pStyle w:val="ListBullet"/>
      </w:pPr>
      <w:r>
        <w:t>V = {1, ..., n}</w:t>
      </w:r>
    </w:p>
    <w:p>
      <w:pPr>
        <w:pStyle w:val="ListBullet"/>
      </w:pPr>
      <w:r>
        <w:t>w(i, j) = (U(i, j) + U(j, i)) / 2（対称化された重み）</w:t>
      </w:r>
    </w:p>
    <w:p>
      <w:pPr>
        <w:pStyle w:val="ListBullet"/>
      </w:pPr>
      <w:r>
        <w:t>σ(i, j) = sign(U(i, j) − U(j, i))（方向性符号）</w:t>
      </w:r>
    </w:p>
    <w:p>
      <w:pPr>
        <w:pStyle w:val="Heading3"/>
      </w:pPr>
      <w:r>
        <w:t>4.1.1 データ駆動成分の構成：方向性予測指標（DPI）</w:t>
      </w:r>
    </w:p>
    <w:p>
      <w:r>
        <w:t>ユーティリティ関数のデータ駆動成分として、従来は |ρ̂ᵢⱼ|（相関係数の絶対値）が用いられてきた。しかし |ρ̂ᵢⱼ| = |ρ̂ⱼᵢ| であるため、データ駆動成分が完全に対称となり、α = 0（ドメイン知識なし）では方向性信号がゼロになる。これは統計的因果推論としての要件を満たさない。この理論的限界を克服するため、方向性予測指標（Directional Predictability Index, DPI）を提案する。</w:t>
      </w:r>
    </w:p>
    <w:p>
      <w:r>
        <w:rPr>
          <w:b/>
        </w:rPr>
        <w:t>定義 4.1a</w:t>
      </w:r>
      <w:r>
        <w:t>（方向性予測指標; DPI）n 個の変数 {X₁, ..., Xₙ} の観測データ X ∈ ℝ^(N×n) に対して、DPI行列 D_DPI ∈ ℝ^(n×n) を：</w:t>
      </w:r>
    </w:p>
    <w:p>
      <w:pPr>
        <w:spacing w:before="160" w:after="160"/>
        <w:jc w:val="center"/>
      </w:pPr>
      <w:r>
        <w:rPr>
          <w:rFonts w:ascii="Cambria Math" w:hAnsi="Cambria Math"/>
          <w:i/>
          <w:sz w:val="22"/>
        </w:rPr>
        <w:t>D_DPI(i → j) = |ρ̂ᵢⱼ| · (1 + γ · Ā(i, j))</w:t>
      </w:r>
    </w:p>
    <w:p>
      <w:r>
        <w:t>と定義する。ここで γ &gt; 0 は方向性強度パラメータ（本稿では γ = 1）であり、Ā(i,j) は 3 つの正規化非対称統計量の平均である：</w:t>
      </w:r>
    </w:p>
    <w:p>
      <w:pPr>
        <w:spacing w:before="160" w:after="160"/>
        <w:jc w:val="center"/>
      </w:pPr>
      <w:r>
        <w:rPr>
          <w:rFonts w:ascii="Cambria Math" w:hAnsi="Cambria Math"/>
          <w:i/>
          <w:sz w:val="22"/>
        </w:rPr>
        <w:t>Ā(i,j) = (1/3) [Â_reg(i,j) + Â_ANM(i,j) + Â_ent(i,j)]</w:t>
      </w:r>
    </w:p>
    <w:p>
      <w:r>
        <w:t>各成分は以下のように定義される：</w:t>
      </w:r>
    </w:p>
    <w:p>
      <w:r>
        <w:t>(i) 回帰係数非対称性 Â_reg：非標準化データにおける単回帰係数 β_j|i = Cov(Xᵢ, Xⱼ)/Var(Xᵢ) は、Var(Xᵢ) ≠ Var(Xⱼ) のとき |β_j|i| ≠ |β_i|j| となり非対称である。この非対称性を [−1, 1] に正規化する。</w:t>
      </w:r>
    </w:p>
    <w:p>
      <w:r>
        <w:t>(ii) ANM残差独立性 Â_ANM：加法的ノイズモデル（Additive Noise Model）の原理に基づき、各ペア (i, j) に対して Xⱼ = βXᵢ + ε の残差 ε̂ と Xᵢ の独立性を HSIC（Hilbert-Schmidt Independence Criterion; カーネル帯域幅はメディアンヒューリスティック）で評価する。HSIC値が小さいほど独立性が高く、Xᵢ → Xⱼ の方向がもっともらしい。</w:t>
      </w:r>
    </w:p>
    <w:p>
      <w:r>
        <w:t>(iii) 条件付きエントロピー縮減 Â_ent：Xᵢ を知ることによる Xⱼ のエントロピー縮減量 H(Xⱼ) − H(Xⱼ|Xᵢ) を kNN推定量で計算する。H(Xⱼ) − H(Xⱼ|Xᵢ) ≠ H(Xᵢ) − H(Xᵢ|Xⱼ) のとき方向性情報を持つ。</w:t>
      </w:r>
    </w:p>
    <w:p>
      <w:r>
        <w:rPr>
          <w:b/>
        </w:rPr>
        <w:t>命題 4.0a</w:t>
      </w:r>
      <w:r>
        <w:t xml:space="preserve"> D_DPI は一般に非対称であり、D_DPI(i → j) ≠ D_DPI(j → i) である。</w:t>
      </w:r>
    </w:p>
    <w:p>
      <w:r>
        <w:rPr>
          <w:i/>
        </w:rPr>
        <w:t>証明</w:t>
      </w:r>
      <w:r>
        <w:t>：Ā(i,j) = −Ā(j,i)（各成分の正規化非対称性は反対称）であるから、D_DPI(i → j) = |ρ̂ᵢⱼ|(1 + γĀ(i,j)) ≠ |ρ̂ᵢⱼ|(1 − γĀ(i,j)) = D_DPI(j → i)（Ā(i,j) ≠ 0 のとき）。□</w:t>
      </w:r>
    </w:p>
    <w:p>
      <w:r>
        <w:rPr>
          <w:b/>
        </w:rPr>
        <w:t>ユーティリティ関数のハイブリッド構成</w:t>
      </w:r>
      <w:r>
        <w:t>：上記を用いて</w:t>
      </w:r>
    </w:p>
    <w:p>
      <w:pPr>
        <w:spacing w:before="160" w:after="160"/>
        <w:jc w:val="center"/>
      </w:pPr>
      <w:r>
        <w:rPr>
          <w:rFonts w:ascii="Cambria Math" w:hAnsi="Cambria Math"/>
          <w:i/>
          <w:sz w:val="22"/>
        </w:rPr>
        <w:t>U(i, j) = α · C_domain(i, j) + (1 − α) · D_DPI(i → j)</w:t>
      </w:r>
    </w:p>
    <w:p>
      <w:r>
        <w:t>とする。α = 0（ドメイン知識なし）でも D_DPI の非対称性により方向性信号が保たれ、α &gt; 0 でドメイン知識の注入により精度が向上する。</w:t>
      </w:r>
    </w:p>
    <w:p>
      <w:pPr>
        <w:pStyle w:val="Heading2"/>
      </w:pPr>
      <w:r>
        <w:t>4.2 スペクトル因果結合度と因果方向</w:t>
      </w:r>
    </w:p>
    <w:p>
      <w:r>
        <w:rPr>
          <w:b/>
        </w:rPr>
        <w:t>定義 4.2</w:t>
      </w:r>
      <w:r>
        <w:t>（スペクトル因果結合度; Spectral Causal Coupling, SCC）磁気ラプラシアン ℒ⁽ᑫ⁾ の固有値分解に対して、ノード i, j のスペクトル因果結合度を：</w:t>
      </w:r>
    </w:p>
    <w:p>
      <w:pPr>
        <w:spacing w:before="160" w:after="160"/>
        <w:jc w:val="center"/>
      </w:pPr>
      <w:r>
        <w:rPr>
          <w:rFonts w:ascii="Cambria Math" w:hAnsi="Cambria Math"/>
          <w:i/>
          <w:sz w:val="22"/>
        </w:rPr>
        <w:t>SCC(i, j) = Σₖ f(λₖ) · |uₖ(i)| · |uₖ(j)| · cos(θₖ(i) − θₖ(j))</w:t>
      </w:r>
    </w:p>
    <w:p>
      <w:r>
        <w:t>と定義する。ここで f: ℝ≥₀ → ℝ≥₀ は固有値重み関数（典型的には f(λ) = λ）、θₖ(i) = arg(uₖ(i))。</w:t>
      </w:r>
    </w:p>
    <w:p>
      <w:r>
        <w:rPr>
          <w:b/>
        </w:rPr>
        <w:t>命題 4.1</w:t>
      </w:r>
      <w:r>
        <w:t xml:space="preserve"> SCC は対称である：SCC(i, j) = SCC(j, i)。</w:t>
      </w:r>
    </w:p>
    <w:p>
      <w:r>
        <w:rPr>
          <w:i/>
        </w:rPr>
        <w:t>証明</w:t>
      </w:r>
      <w:r>
        <w:t>：cos(α − β) = cos(β − α) より直ちに従う。 □</w:t>
      </w:r>
    </w:p>
    <w:p>
      <w:r>
        <w:t>SCCは因果的結合の強さを測るが、方向は測れない。方向の定量化には以下を用いる。</w:t>
      </w:r>
    </w:p>
    <w:p>
      <w:r>
        <w:rPr>
          <w:b/>
        </w:rPr>
        <w:t>定義 4.3</w:t>
      </w:r>
      <w:r>
        <w:t>（スペクトル因果方向; Spectral Causal Direction, SCD）</w:t>
      </w:r>
    </w:p>
    <w:p>
      <w:pPr>
        <w:spacing w:before="160" w:after="160"/>
        <w:jc w:val="center"/>
      </w:pPr>
      <w:r>
        <w:rPr>
          <w:rFonts w:ascii="Cambria Math" w:hAnsi="Cambria Math"/>
          <w:i/>
          <w:sz w:val="22"/>
        </w:rPr>
        <w:t>SCD(i, j) = Σₖ f(λₖ) · |uₖ(i)| · |uₖ(j)| · sin(θₖ(i) − θₖ(j))</w:t>
      </w:r>
    </w:p>
    <w:p>
      <w:r>
        <w:rPr>
          <w:b/>
        </w:rPr>
        <w:t>命題 4.2</w:t>
      </w:r>
      <w:r>
        <w:t xml:space="preserve"> SCD は反対称である：SCD(i, j) = −SCD(j, i)。</w:t>
      </w:r>
    </w:p>
    <w:p>
      <w:r>
        <w:rPr>
          <w:i/>
        </w:rPr>
        <w:t>証明</w:t>
      </w:r>
      <w:r>
        <w:t>：sin(α − β) = −sin(β − α) より直ちに従う。 □</w:t>
      </w:r>
    </w:p>
    <w:p>
      <w:r>
        <w:rPr>
          <w:b/>
        </w:rPr>
        <w:t>系 4.1</w:t>
      </w:r>
      <w:r>
        <w:t>（自己因果方向はゼロ）SCD(i, i) = 0。</w:t>
      </w:r>
    </w:p>
    <w:p>
      <w:r>
        <w:t>SCD(i, j) &gt; 0 は「i から j への因果的方向」を、SCD(i, j) &lt; 0 は逆方向を示唆する。</w:t>
      </w:r>
    </w:p>
    <w:p>
      <w:pPr>
        <w:pStyle w:val="Heading2"/>
      </w:pPr>
      <w:r>
        <w:t>4.3 SCC と SCD の統一的理解</w:t>
      </w:r>
    </w:p>
    <w:p>
      <w:r>
        <w:t>SCC と SCD は、複素内積の実部と虚部として統一的に理解できる。</w:t>
      </w:r>
    </w:p>
    <w:p>
      <w:r>
        <w:rPr>
          <w:b/>
        </w:rPr>
        <w:t>命題 4.3</w:t>
      </w:r>
      <w:r>
        <w:t>（複素因果指標）以下の Complex Causal Index (CCI) を定義すると：</w:t>
      </w:r>
    </w:p>
    <w:p>
      <w:pPr>
        <w:spacing w:before="160" w:after="160"/>
        <w:jc w:val="center"/>
      </w:pPr>
      <w:r>
        <w:rPr>
          <w:rFonts w:ascii="Cambria Math" w:hAnsi="Cambria Math"/>
          <w:i/>
          <w:sz w:val="22"/>
        </w:rPr>
        <w:t>CCI(i, j) = Σₖ f(λₖ) · |uₖ(i)| · |uₖ(j)| · exp(i(θₖ(i) − θₖ(j)))</w:t>
      </w:r>
    </w:p>
    <w:p>
      <w:r>
        <w:t>SCC と SCD は CCI の実部と虚部に対応する：</w:t>
      </w:r>
    </w:p>
    <w:p>
      <w:pPr>
        <w:spacing w:before="160" w:after="160"/>
        <w:jc w:val="center"/>
      </w:pPr>
      <w:r>
        <w:rPr>
          <w:rFonts w:ascii="Cambria Math" w:hAnsi="Cambria Math"/>
          <w:i/>
          <w:sz w:val="22"/>
        </w:rPr>
        <w:t>SCC(i, j) = Re[CCI(i, j)],    SCD(i, j) = Im[CCI(i, j)]</w:t>
      </w:r>
    </w:p>
    <w:p>
      <w:r>
        <w:rPr>
          <w:i/>
        </w:rPr>
        <w:t>証明</w:t>
      </w:r>
      <w:r>
        <w:t>：exp(iα) = cosα + i·sinα（Euler公式）を適用すればよい。 □</w:t>
      </w:r>
    </w:p>
    <w:p>
      <w:r>
        <w:rPr>
          <w:b/>
        </w:rPr>
        <w:t>幾何学的解釈</w:t>
      </w:r>
      <w:r>
        <w:t>：CCI を複素平面上のベクトルとみなすと、偏角 arg(CCI(i,j)) が因果の方向を、絶対値 |CCI(i,j)| が因果的結合の強さを表す。</w:t>
      </w:r>
    </w:p>
    <w:p>
      <w:pPr>
        <w:pStyle w:val="Heading2"/>
      </w:pPr>
      <w:r>
        <w:t>4.4 SCD行列の性質</w:t>
      </w:r>
    </w:p>
    <w:p>
      <w:r>
        <w:rPr>
          <w:b/>
        </w:rPr>
        <w:t>命題 4.4</w:t>
      </w:r>
      <w:r/>
    </w:p>
    <w:p>
      <w:pPr>
        <w:pStyle w:val="ListBullet"/>
      </w:pPr>
      <w:r>
        <w:t>(i) S は歪対称（skew-symmetric）：S = −Sᵀ。</w:t>
      </w:r>
    </w:p>
    <w:p>
      <w:pPr>
        <w:pStyle w:val="ListBullet"/>
      </w:pPr>
      <w:r>
        <w:t>(ii) tr(S) = 0（対角成分はすべて0）。</w:t>
      </w:r>
    </w:p>
    <w:p>
      <w:pPr>
        <w:pStyle w:val="ListBullet"/>
      </w:pPr>
      <w:r>
        <w:t>(iii) q = 0 のとき S = O（ゼロ行列）。すなわち、方向性情報がなければ因果方向は推定できない。</w:t>
      </w:r>
    </w:p>
    <w:p>
      <w:r>
        <w:rPr>
          <w:i/>
        </w:rPr>
        <w:t>証明</w:t>
      </w:r>
      <w:r>
        <w:t>：(i) は命題4.2の行列版。(ii) は系4.1から。(iii) は q = 0 のとき θₖ(i) = 0 または π（実固有ベクトル）なので sin(θₖ(i) − θₖ(j)) = 0。 □</w:t>
      </w:r>
    </w:p>
    <w:p>
      <w:r>
        <w:t>性質 (iii) は重要である：スペクトル因果性は、方向性情報（q &gt; 0）がなければ機能しない。これはLiNGAMが非ガウス性なしには機能しないのと対照的である。</w:t>
      </w:r>
    </w:p>
    <w:p>
      <w:pPr>
        <w:pStyle w:val="Heading2"/>
      </w:pPr>
      <w:r>
        <w:t>4.5 因果順序の推定</w:t>
      </w:r>
    </w:p>
    <w:p>
      <w:r>
        <w:rPr>
          <w:b/>
        </w:rPr>
        <w:t>定義 4.4</w:t>
      </w:r>
      <w:r>
        <w:t>（スペクトル因果スコア）各ノード i のスペクトル因果スコアを：</w:t>
      </w:r>
    </w:p>
    <w:p>
      <w:pPr>
        <w:spacing w:before="160" w:after="160"/>
        <w:jc w:val="center"/>
      </w:pPr>
      <w:r>
        <w:rPr>
          <w:rFonts w:ascii="Cambria Math" w:hAnsi="Cambria Math"/>
          <w:i/>
          <w:sz w:val="22"/>
        </w:rPr>
        <w:t>s(i) = Σⱼ≠ᵢ SCD(i, j)</w:t>
      </w:r>
    </w:p>
    <w:p>
      <w:r>
        <w:t>と定義する。s(i) が大きいノードほど「原因側（上流）」、小さいノードほど「結果側（下流）」。</w:t>
      </w:r>
    </w:p>
    <w:p>
      <w:r>
        <w:rPr>
          <w:b/>
        </w:rPr>
        <w:t>注意 4.2</w:t>
      </w:r>
      <w:r>
        <w:t xml:space="preserve"> S の歪対称性より Σᵢ s(i) = 0 であり、スコアは零和（zero-sum）である。</w:t>
      </w:r>
    </w:p>
    <w:p>
      <w:pPr>
        <w:pStyle w:val="Heading1"/>
      </w:pPr>
      <w:r>
        <w:t>5. Hodge分解：因果フローの直交分解</w:t>
      </w:r>
    </w:p>
    <w:p>
      <w:pPr>
        <w:pStyle w:val="Heading2"/>
      </w:pPr>
      <w:r>
        <w:t>5.1 グラフ上の微分形式</w:t>
      </w:r>
    </w:p>
    <w:p>
      <w:r>
        <w:rPr>
          <w:b/>
        </w:rPr>
        <w:t>定義 5.1</w:t>
      </w:r>
      <w:r>
        <w:t>（鎖複体）グラフ G = (V, E) に対して、以下の線形写像を定義する：</w:t>
      </w:r>
    </w:p>
    <w:p>
      <w:pPr>
        <w:pStyle w:val="ListBullet"/>
      </w:pPr>
      <w:r>
        <w:t>0-コチェイン C⁰ = ℝ|V|（ノード上の関数）</w:t>
      </w:r>
    </w:p>
    <w:p>
      <w:pPr>
        <w:pStyle w:val="ListBullet"/>
      </w:pPr>
      <w:r>
        <w:t>1-コチェイン C¹ = ℝ|E|（エッジ上の関数 = フロー）</w:t>
      </w:r>
    </w:p>
    <w:p>
      <w:pPr>
        <w:pStyle w:val="ListBullet"/>
      </w:pPr>
      <w:r>
        <w:t>コバウンダリ作用素 δ₀: C⁰ → C¹：(δ₀f)(i→j) = f(j) − f(i)（勾配）</w:t>
      </w:r>
    </w:p>
    <w:p>
      <w:pPr>
        <w:pStyle w:val="ListBullet"/>
      </w:pPr>
      <w:r>
        <w:t>コバウンダリ作用素 δ₁: C¹ → C²：三角形上のカール</w:t>
      </w:r>
    </w:p>
    <w:p>
      <w:pPr>
        <w:pStyle w:val="Heading2"/>
      </w:pPr>
      <w:r>
        <w:t>5.2 Hodge分解定理</w:t>
      </w:r>
    </w:p>
    <w:p>
      <w:r>
        <w:rPr>
          <w:b/>
        </w:rPr>
        <w:t>定理 5.1</w:t>
      </w:r>
      <w:r>
        <w:t>（グラフ上の Hodge 分解; Jiang et al., 2011）任意の 1-コチェイン（エッジフロー）ω ∈ C¹ は、以下のように直交分解される：</w:t>
      </w:r>
    </w:p>
    <w:p>
      <w:pPr>
        <w:spacing w:before="160" w:after="160"/>
        <w:jc w:val="center"/>
      </w:pPr>
      <w:r>
        <w:rPr>
          <w:rFonts w:ascii="Cambria Math" w:hAnsi="Cambria Math"/>
          <w:i/>
          <w:sz w:val="22"/>
        </w:rPr>
        <w:t>ω = δ₀φ  +  δ₁*ψ  +  h</w:t>
      </w:r>
    </w:p>
    <w:p>
      <w:r>
        <w:t xml:space="preserve">       勾配成分    カール成分    調和成分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成分</w:t>
            </w:r>
          </w:p>
        </w:tc>
        <w:tc>
          <w:tcPr>
            <w:tcW w:type="dxa" w:w="2880"/>
          </w:tcPr>
          <w:p>
            <w:r>
              <w:rPr>
                <w:b/>
                <w:sz w:val="20"/>
              </w:rPr>
              <w:t>数学的意味</w:t>
            </w:r>
          </w:p>
        </w:tc>
        <w:tc>
          <w:tcPr>
            <w:tcW w:type="dxa" w:w="2880"/>
          </w:tcPr>
          <w:p>
            <w:r>
              <w:rPr>
                <w:b/>
                <w:sz w:val="20"/>
              </w:rPr>
              <w:t>因果的解釈</w:t>
            </w:r>
          </w:p>
        </w:tc>
      </w:tr>
      <w:tr>
        <w:tc>
          <w:tcPr>
            <w:tcW w:type="dxa" w:w="2880"/>
          </w:tcPr>
          <w:p>
            <w:r>
              <w:rPr>
                <w:sz w:val="20"/>
              </w:rPr>
              <w:t>δ₀φ（勾配）</w:t>
            </w:r>
          </w:p>
        </w:tc>
        <w:tc>
          <w:tcPr>
            <w:tcW w:type="dxa" w:w="2880"/>
          </w:tcPr>
          <w:p>
            <w:r>
              <w:rPr>
                <w:sz w:val="20"/>
              </w:rPr>
              <w:t>ポテンシャル差に駆動されるフロー</w:t>
            </w:r>
          </w:p>
        </w:tc>
        <w:tc>
          <w:tcPr>
            <w:tcW w:type="dxa" w:w="2880"/>
          </w:tcPr>
          <w:p>
            <w:r>
              <w:rPr>
                <w:sz w:val="20"/>
              </w:rPr>
              <w:t>因果的フロー（DAG的な一方向の流れ）</w:t>
            </w:r>
          </w:p>
        </w:tc>
      </w:tr>
      <w:tr>
        <w:tc>
          <w:tcPr>
            <w:tcW w:type="dxa" w:w="2880"/>
          </w:tcPr>
          <w:p>
            <w:r>
              <w:rPr>
                <w:sz w:val="20"/>
              </w:rPr>
              <w:t>δ₁*ψ（カール）</w:t>
            </w:r>
          </w:p>
        </w:tc>
        <w:tc>
          <w:tcPr>
            <w:tcW w:type="dxa" w:w="2880"/>
          </w:tcPr>
          <w:p>
            <w:r>
              <w:rPr>
                <w:sz w:val="20"/>
              </w:rPr>
              <w:t>局所的な循環フロー</w:t>
            </w:r>
          </w:p>
        </w:tc>
        <w:tc>
          <w:tcPr>
            <w:tcW w:type="dxa" w:w="2880"/>
          </w:tcPr>
          <w:p>
            <w:r>
              <w:rPr>
                <w:sz w:val="20"/>
              </w:rPr>
              <w:t>フィードバックループ（局所的な相互作用）</w:t>
            </w:r>
          </w:p>
        </w:tc>
      </w:tr>
      <w:tr>
        <w:tc>
          <w:tcPr>
            <w:tcW w:type="dxa" w:w="2880"/>
          </w:tcPr>
          <w:p>
            <w:r>
              <w:rPr>
                <w:sz w:val="20"/>
              </w:rPr>
              <w:t>h（調和）</w:t>
            </w:r>
          </w:p>
        </w:tc>
        <w:tc>
          <w:tcPr>
            <w:tcW w:type="dxa" w:w="2880"/>
          </w:tcPr>
          <w:p>
            <w:r>
              <w:rPr>
                <w:sz w:val="20"/>
              </w:rPr>
              <w:t>大域的な循環フロー</w:t>
            </w:r>
          </w:p>
        </w:tc>
        <w:tc>
          <w:tcPr>
            <w:tcW w:type="dxa" w:w="2880"/>
          </w:tcPr>
          <w:p>
            <w:r>
              <w:rPr>
                <w:sz w:val="20"/>
              </w:rPr>
              <w:t>恒常性維持（全身性の調節メカニズム）</w:t>
            </w:r>
          </w:p>
        </w:tc>
      </w:tr>
    </w:tbl>
    <w:p>
      <w:pPr>
        <w:pStyle w:val="Heading2"/>
      </w:pPr>
      <w:r>
        <w:t>5.3 因果ポテンシャル</w:t>
      </w:r>
    </w:p>
    <w:p>
      <w:r>
        <w:rPr>
          <w:b/>
        </w:rPr>
        <w:t>定義 5.2</w:t>
      </w:r>
      <w:r>
        <w:t>（因果ポテンシャル）勾配成分 δ₀φ におけるポテンシャル関数 φ: V → ℝ を因果ポテンシャルと呼ぶ。φ は以下の最小二乗問題の解として求まる：</w:t>
      </w:r>
    </w:p>
    <w:p>
      <w:pPr>
        <w:spacing w:before="160" w:after="160"/>
        <w:jc w:val="center"/>
      </w:pPr>
      <w:r>
        <w:rPr>
          <w:rFonts w:ascii="Cambria Math" w:hAnsi="Cambria Math"/>
          <w:i/>
          <w:sz w:val="22"/>
        </w:rPr>
        <w:t>φ = argmin_φ̃ Σ₍ᵢ,ⱼ₎∈E (ω(i,j) − (φ̃(j) − φ̃(i)))²</w:t>
      </w:r>
    </w:p>
    <w:p>
      <w:r>
        <w:t>これはグラフラプラシアンに関するポアソン方程式 Lφ = δ₀*ω に帰着する。</w:t>
      </w:r>
    </w:p>
    <w:p>
      <w:r>
        <w:rPr>
          <w:b/>
        </w:rPr>
        <w:t>注意 5.1</w:t>
      </w:r>
      <w:r>
        <w:t xml:space="preserve"> 勾配成分のエネルギー比：</w:t>
      </w:r>
    </w:p>
    <w:p>
      <w:pPr>
        <w:spacing w:before="160" w:after="160"/>
        <w:jc w:val="center"/>
      </w:pPr>
      <w:r>
        <w:rPr>
          <w:rFonts w:ascii="Cambria Math" w:hAnsi="Cambria Math"/>
          <w:i/>
          <w:sz w:val="22"/>
        </w:rPr>
        <w:t>r_gradient = ‖δ₀φ‖² / ‖ω‖²</w:t>
      </w:r>
    </w:p>
    <w:p>
      <w:r>
        <w:t>は、データがDAG的構造にどの程度適合するかの指標となる。r_gradient ≈ 1 ならばDAG仮定が妥当、r_gradient ≪ 1 ならばフィードバックが支配的である。</w:t>
      </w:r>
    </w:p>
    <w:p>
      <w:pPr>
        <w:pStyle w:val="Heading1"/>
      </w:pPr>
      <w:r>
        <w:t>6. 既存手法との相補性と増強拡張性</w:t>
      </w:r>
    </w:p>
    <w:p>
      <w:r>
        <w:t>本節では、スペクトル因果性を既存手法と競合するものとしてではなく、それらと相補的に機能し、相互に増強する枠組みとして位置づける。</w:t>
      </w:r>
    </w:p>
    <w:p>
      <w:pPr>
        <w:pStyle w:val="Heading2"/>
      </w:pPr>
      <w:r>
        <w:t>6.1 LiNGAMとの相補性</w:t>
      </w:r>
    </w:p>
    <w:p>
      <w:r>
        <w:t>LiNGAM (Shimizu et al., 2006) は x = Bx + e（e ~ 非ガウス独立）を仮定し、非ガウス性を利用して因果効果行列 B を同定する。二手法の能力は排他的ではなく、相補的に分布する。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能力</w:t>
            </w:r>
          </w:p>
        </w:tc>
        <w:tc>
          <w:tcPr>
            <w:tcW w:type="dxa" w:w="2160"/>
          </w:tcPr>
          <w:p>
            <w:r>
              <w:rPr>
                <w:b/>
                <w:sz w:val="18"/>
              </w:rPr>
              <w:t>LiNGAMが提供</w:t>
            </w:r>
          </w:p>
        </w:tc>
        <w:tc>
          <w:tcPr>
            <w:tcW w:type="dxa" w:w="2160"/>
          </w:tcPr>
          <w:p>
            <w:r>
              <w:rPr>
                <w:b/>
                <w:sz w:val="18"/>
              </w:rPr>
              <w:t>スペクトル因果性が提供</w:t>
            </w:r>
          </w:p>
        </w:tc>
        <w:tc>
          <w:tcPr>
            <w:tcW w:type="dxa" w:w="2160"/>
          </w:tcPr>
          <w:p>
            <w:r>
              <w:rPr>
                <w:b/>
                <w:sz w:val="18"/>
              </w:rPr>
              <w:t>相補的結合</w:t>
            </w:r>
          </w:p>
        </w:tc>
      </w:tr>
      <w:tr>
        <w:tc>
          <w:tcPr>
            <w:tcW w:type="dxa" w:w="2160"/>
          </w:tcPr>
          <w:p>
            <w:r>
              <w:rPr>
                <w:sz w:val="18"/>
              </w:rPr>
              <w:t>因果方向の同定</w:t>
            </w:r>
          </w:p>
        </w:tc>
        <w:tc>
          <w:tcPr>
            <w:tcW w:type="dxa" w:w="2160"/>
          </w:tcPr>
          <w:p>
            <w:r>
              <w:rPr>
                <w:sz w:val="18"/>
              </w:rPr>
              <w:t>◎ 識別可能性保証</w:t>
            </w:r>
          </w:p>
        </w:tc>
        <w:tc>
          <w:tcPr>
            <w:tcW w:type="dxa" w:w="2160"/>
          </w:tcPr>
          <w:p>
            <w:r>
              <w:rPr>
                <w:sz w:val="18"/>
              </w:rPr>
              <w:t>○ DPIによる方向推定</w:t>
            </w:r>
          </w:p>
        </w:tc>
        <w:tc>
          <w:tcPr>
            <w:tcW w:type="dxa" w:w="2160"/>
          </w:tcPr>
          <w:p>
            <w:r>
              <w:rPr>
                <w:sz w:val="18"/>
              </w:rPr>
              <w:t>LiNGAM高確信辺でスペクトルを初期化</w:t>
            </w:r>
          </w:p>
        </w:tc>
      </w:tr>
      <w:tr>
        <w:tc>
          <w:tcPr>
            <w:tcW w:type="dxa" w:w="2160"/>
          </w:tcPr>
          <w:p>
            <w:r>
              <w:rPr>
                <w:sz w:val="18"/>
              </w:rPr>
              <w:t>効果量の定量</w:t>
            </w:r>
          </w:p>
        </w:tc>
        <w:tc>
          <w:tcPr>
            <w:tcW w:type="dxa" w:w="2160"/>
          </w:tcPr>
          <w:p>
            <w:r>
              <w:rPr>
                <w:sz w:val="18"/>
              </w:rPr>
              <w:t>◎ Bijを直接推定</w:t>
            </w:r>
          </w:p>
        </w:tc>
        <w:tc>
          <w:tcPr>
            <w:tcW w:type="dxa" w:w="2160"/>
          </w:tcPr>
          <w:p>
            <w:r>
              <w:rPr>
                <w:sz w:val="18"/>
              </w:rPr>
              <w:t>△ SCD値で相対強度</w:t>
            </w:r>
          </w:p>
        </w:tc>
        <w:tc>
          <w:tcPr>
            <w:tcW w:type="dxa" w:w="2160"/>
          </w:tcPr>
          <w:p>
            <w:r>
              <w:rPr>
                <w:sz w:val="18"/>
              </w:rPr>
              <w:t>LiNGAM効果量 × SCD方向性の統合</w:t>
            </w:r>
          </w:p>
        </w:tc>
      </w:tr>
      <w:tr>
        <w:tc>
          <w:tcPr>
            <w:tcW w:type="dxa" w:w="2160"/>
          </w:tcPr>
          <w:p>
            <w:r>
              <w:rPr>
                <w:sz w:val="18"/>
              </w:rPr>
              <w:t>フィードバック検出</w:t>
            </w:r>
          </w:p>
        </w:tc>
        <w:tc>
          <w:tcPr>
            <w:tcW w:type="dxa" w:w="2160"/>
          </w:tcPr>
          <w:p>
            <w:r>
              <w:rPr>
                <w:sz w:val="18"/>
              </w:rPr>
              <w:t>✗（DAG仮定で不可）</w:t>
            </w:r>
          </w:p>
        </w:tc>
        <w:tc>
          <w:tcPr>
            <w:tcW w:type="dxa" w:w="2160"/>
          </w:tcPr>
          <w:p>
            <w:r>
              <w:rPr>
                <w:sz w:val="18"/>
              </w:rPr>
              <w:t>◎ Hodgeカール成分</w:t>
            </w:r>
          </w:p>
        </w:tc>
        <w:tc>
          <w:tcPr>
            <w:tcW w:type="dxa" w:w="2160"/>
          </w:tcPr>
          <w:p>
            <w:r>
              <w:rPr>
                <w:sz w:val="18"/>
              </w:rPr>
              <w:t>LiNGAM DAGの「残差」をスペクトルが回収</w:t>
            </w:r>
          </w:p>
        </w:tc>
      </w:tr>
      <w:tr>
        <w:tc>
          <w:tcPr>
            <w:tcW w:type="dxa" w:w="2160"/>
          </w:tcPr>
          <w:p>
            <w:r>
              <w:rPr>
                <w:sz w:val="18"/>
              </w:rPr>
              <w:t>グローバル因果構造</w:t>
            </w:r>
          </w:p>
        </w:tc>
        <w:tc>
          <w:tcPr>
            <w:tcW w:type="dxa" w:w="2160"/>
          </w:tcPr>
          <w:p>
            <w:r>
              <w:rPr>
                <w:sz w:val="18"/>
              </w:rPr>
              <w:t>△ 辺ごとの独立推定</w:t>
            </w:r>
          </w:p>
        </w:tc>
        <w:tc>
          <w:tcPr>
            <w:tcW w:type="dxa" w:w="2160"/>
          </w:tcPr>
          <w:p>
            <w:r>
              <w:rPr>
                <w:sz w:val="18"/>
              </w:rPr>
              <w:t>◎ スペクトル分解で全体構造</w:t>
            </w:r>
          </w:p>
        </w:tc>
        <w:tc>
          <w:tcPr>
            <w:tcW w:type="dxa" w:w="2160"/>
          </w:tcPr>
          <w:p>
            <w:r>
              <w:rPr>
                <w:sz w:val="18"/>
              </w:rPr>
              <w:t>局所 + 大域の統合</w:t>
            </w:r>
          </w:p>
        </w:tc>
      </w:tr>
      <w:tr>
        <w:tc>
          <w:tcPr>
            <w:tcW w:type="dxa" w:w="2160"/>
          </w:tcPr>
          <w:p>
            <w:r>
              <w:rPr>
                <w:sz w:val="18"/>
              </w:rPr>
              <w:t>Hill H6/H7/H9</w:t>
            </w:r>
          </w:p>
        </w:tc>
        <w:tc>
          <w:tcPr>
            <w:tcW w:type="dxa" w:w="2160"/>
          </w:tcPr>
          <w:p>
            <w:r>
              <w:rPr>
                <w:sz w:val="18"/>
              </w:rPr>
              <w:t>✗</w:t>
            </w:r>
          </w:p>
        </w:tc>
        <w:tc>
          <w:tcPr>
            <w:tcW w:type="dxa" w:w="2160"/>
          </w:tcPr>
          <w:p>
            <w:r>
              <w:rPr>
                <w:sz w:val="18"/>
              </w:rPr>
              <w:t>◎ ユーティリティ経由</w:t>
            </w:r>
          </w:p>
        </w:tc>
        <w:tc>
          <w:tcPr>
            <w:tcW w:type="dxa" w:w="2160"/>
          </w:tcPr>
          <w:p>
            <w:r>
              <w:rPr>
                <w:sz w:val="18"/>
              </w:rPr>
              <w:t>ECDアンサンブルで9基準を網羅</w:t>
            </w:r>
          </w:p>
        </w:tc>
      </w:tr>
      <w:tr>
        <w:tc>
          <w:tcPr>
            <w:tcW w:type="dxa" w:w="2160"/>
          </w:tcPr>
          <w:p>
            <w:r>
              <w:rPr>
                <w:sz w:val="18"/>
              </w:rPr>
              <w:t>識別可能性</w:t>
            </w:r>
          </w:p>
        </w:tc>
        <w:tc>
          <w:tcPr>
            <w:tcW w:type="dxa" w:w="2160"/>
          </w:tcPr>
          <w:p>
            <w:r>
              <w:rPr>
                <w:sz w:val="18"/>
              </w:rPr>
              <w:t>◎ 理論保証あり</w:t>
            </w:r>
          </w:p>
        </w:tc>
        <w:tc>
          <w:tcPr>
            <w:tcW w:type="dxa" w:w="2160"/>
          </w:tcPr>
          <w:p>
            <w:r>
              <w:rPr>
                <w:sz w:val="18"/>
              </w:rPr>
              <w:t>△ 仮説段階</w:t>
            </w:r>
          </w:p>
        </w:tc>
        <w:tc>
          <w:tcPr>
            <w:tcW w:type="dxa" w:w="2160"/>
          </w:tcPr>
          <w:p>
            <w:r>
              <w:rPr>
                <w:sz w:val="18"/>
              </w:rPr>
              <w:t>LiNGAMの理論保証が「アンカー」に</w:t>
            </w:r>
          </w:p>
        </w:tc>
      </w:tr>
    </w:tbl>
    <w:p>
      <w:r>
        <w:t>核心的洞察: LiNGAMは局所的・統計的に因果方向を同定するのに対し、スペクトル因果性は大域的・構造的に因果フローを捕捉する。両者は原理的に異なる情報源を用いるため、一方の弱点が他方の強みで補完される。</w:t>
      </w:r>
    </w:p>
    <w:p>
      <w:pPr>
        <w:pStyle w:val="Heading3"/>
      </w:pPr>
      <w:r>
        <w:t>6.1.1 双方向の増強</w:t>
      </w:r>
    </w:p>
    <w:p>
      <w:r>
        <w:t>LiNGAM → スペクトル因果性の増強:</w:t>
      </w:r>
    </w:p>
    <w:p>
      <w:pPr>
        <w:pStyle w:val="ListBullet"/>
      </w:pPr>
      <w:r>
        <w:t>LiNGAMの推定DAGから高確信辺を抽出し、Cdomainとして注入する「二段ロケット」戦略</w:t>
      </w:r>
    </w:p>
    <w:p>
      <w:pPr>
        <w:pStyle w:val="ListBullet"/>
      </w:pPr>
      <w:r>
        <w:t>LiNGAMの識別可能性保証がスペクトル因果性の方向推定の「外部検証基準」として機能</w:t>
      </w:r>
    </w:p>
    <w:p>
      <w:r>
        <w:t>スペクトル因果性 → LiNGAMの増強:</w:t>
      </w:r>
    </w:p>
    <w:p>
      <w:pPr>
        <w:pStyle w:val="ListBullet"/>
      </w:pPr>
      <w:r>
        <w:t>LiNGAMが禁止するフィードバックループをHodgeカール成分で定量化 → DAG仮定の妥当性を事後検証</w:t>
      </w:r>
    </w:p>
    <w:p>
      <w:pPr>
        <w:pStyle w:val="ListBullet"/>
      </w:pPr>
      <w:r>
        <w:t>因果ポテンシャル φ による「介入可能性」の定量化は、LiNGAMの因果順序に臨床的解釈を付与</w:t>
      </w:r>
    </w:p>
    <w:p>
      <w:pPr>
        <w:pStyle w:val="ListBullet"/>
      </w:pPr>
      <w:r>
        <w:t>Hill H6/H7/H9の計算的評価は、LiNGAMの統計的因果推定に疫学的妥当性を追加</w:t>
      </w:r>
    </w:p>
    <w:p>
      <w:pPr>
        <w:pStyle w:val="Heading2"/>
      </w:pPr>
      <w:r>
        <w:t>6.2 Granger因果との相補性</w:t>
      </w:r>
    </w:p>
    <w:p>
      <w:r>
        <w:t>Granger因果は時系列データ（縦断）を対象とし時間的先行性を方向性の源泉とする。スペクトル因果性は横断スナップショットを対象とし構造的非対称性（DPI + ドメイン知識）を用いる。両者は因果推論の時間軸に関して相補的であり、時間ラグ付きユーティリティグラフの構築により統合可能である。</w:t>
      </w:r>
    </w:p>
    <w:p>
      <w:pPr>
        <w:pStyle w:val="Heading2"/>
      </w:pPr>
      <w:r>
        <w:t>6.3 因果の梯子における位置づけ: Level間の架橋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レベル</w:t>
            </w:r>
          </w:p>
        </w:tc>
        <w:tc>
          <w:tcPr>
            <w:tcW w:type="dxa" w:w="2880"/>
          </w:tcPr>
          <w:p>
            <w:r>
              <w:rPr>
                <w:b/>
                <w:sz w:val="20"/>
              </w:rPr>
              <w:t>問い</w:t>
            </w:r>
          </w:p>
        </w:tc>
        <w:tc>
          <w:tcPr>
            <w:tcW w:type="dxa" w:w="2880"/>
          </w:tcPr>
          <w:p>
            <w:r>
              <w:rPr>
                <w:b/>
                <w:sz w:val="20"/>
              </w:rPr>
              <w:t>代表手法</w:t>
            </w:r>
          </w:p>
        </w:tc>
      </w:tr>
      <w:tr>
        <w:tc>
          <w:tcPr>
            <w:tcW w:type="dxa" w:w="2880"/>
          </w:tcPr>
          <w:p>
            <w:r>
              <w:rPr>
                <w:sz w:val="20"/>
              </w:rPr>
              <w:t>3: 反事実</w:t>
            </w:r>
          </w:p>
        </w:tc>
        <w:tc>
          <w:tcPr>
            <w:tcW w:type="dxa" w:w="2880"/>
          </w:tcPr>
          <w:p>
            <w:r>
              <w:rPr>
                <w:sz w:val="20"/>
              </w:rPr>
              <w:t>「もし X=x だったら Y は？」</w:t>
            </w:r>
          </w:p>
        </w:tc>
        <w:tc>
          <w:tcPr>
            <w:tcW w:type="dxa" w:w="2880"/>
          </w:tcPr>
          <w:p>
            <w:r>
              <w:rPr>
                <w:sz w:val="20"/>
              </w:rPr>
              <w:t>潜在結果モデル, do-calculus</w:t>
            </w:r>
          </w:p>
        </w:tc>
      </w:tr>
      <w:tr>
        <w:tc>
          <w:tcPr>
            <w:tcW w:type="dxa" w:w="2880"/>
          </w:tcPr>
          <w:p>
            <w:r>
              <w:rPr>
                <w:sz w:val="20"/>
              </w:rPr>
              <w:t>2: 介入</w:t>
            </w:r>
          </w:p>
        </w:tc>
        <w:tc>
          <w:tcPr>
            <w:tcW w:type="dxa" w:w="2880"/>
          </w:tcPr>
          <w:p>
            <w:r>
              <w:rPr>
                <w:sz w:val="20"/>
              </w:rPr>
              <w:t>「X を操作したら Y は変わるか？」</w:t>
            </w:r>
          </w:p>
        </w:tc>
        <w:tc>
          <w:tcPr>
            <w:tcW w:type="dxa" w:w="2880"/>
          </w:tcPr>
          <w:p>
            <w:r>
              <w:rPr>
                <w:sz w:val="20"/>
              </w:rPr>
              <w:t>RCT, IV, MR</w:t>
            </w:r>
          </w:p>
        </w:tc>
      </w:tr>
      <w:tr>
        <w:tc>
          <w:tcPr>
            <w:tcW w:type="dxa" w:w="2880"/>
          </w:tcPr>
          <w:p>
            <w:r>
              <w:rPr>
                <w:sz w:val="20"/>
              </w:rPr>
              <w:t>1.5: 情報的因果 ★</w:t>
            </w:r>
          </w:p>
        </w:tc>
        <w:tc>
          <w:tcPr>
            <w:tcW w:type="dxa" w:w="2880"/>
          </w:tcPr>
          <w:p>
            <w:r>
              <w:rPr>
                <w:sz w:val="20"/>
              </w:rPr>
              <w:t>「X を知ると Y について何が分かるか？」</w:t>
            </w:r>
          </w:p>
        </w:tc>
        <w:tc>
          <w:tcPr>
            <w:tcW w:type="dxa" w:w="2880"/>
          </w:tcPr>
          <w:p>
            <w:r>
              <w:rPr>
                <w:sz w:val="20"/>
              </w:rPr>
              <w:t>スペクトル因果性, Utility Causality</w:t>
            </w:r>
          </w:p>
        </w:tc>
      </w:tr>
      <w:tr>
        <w:tc>
          <w:tcPr>
            <w:tcW w:type="dxa" w:w="2880"/>
          </w:tcPr>
          <w:p>
            <w:r>
              <w:rPr>
                <w:sz w:val="20"/>
              </w:rPr>
              <w:t>1: 関連</w:t>
            </w:r>
          </w:p>
        </w:tc>
        <w:tc>
          <w:tcPr>
            <w:tcW w:type="dxa" w:w="2880"/>
          </w:tcPr>
          <w:p>
            <w:r>
              <w:rPr>
                <w:sz w:val="20"/>
              </w:rPr>
              <w:t>「X と Y は共変動するか？」</w:t>
            </w:r>
          </w:p>
        </w:tc>
        <w:tc>
          <w:tcPr>
            <w:tcW w:type="dxa" w:w="2880"/>
          </w:tcPr>
          <w:p>
            <w:r>
              <w:rPr>
                <w:sz w:val="20"/>
              </w:rPr>
              <w:t>相関, 回帰</w:t>
            </w:r>
          </w:p>
        </w:tc>
      </w:tr>
    </w:tbl>
    <w:p>
      <w:r>
        <w:t>重要なのは、スペクトル因果性が Level 1.5 に閉じ込められるのではなく、他のレベルの手法と結合することでLevel間を架橋する点にある。DPIが相関（Level 1）から方向性情報を抽出し Level 1.5へ引き上げ、因果ポテンシャル φ が介入可能性を示唆して Level 2の優先順位付けに貢献する。</w:t>
      </w:r>
    </w:p>
    <w:p>
      <w:pPr>
        <w:pStyle w:val="Heading2"/>
      </w:pPr>
      <w:r>
        <w:t>6.4 Hillの9基準: 単独手法の限界とアンサンブルによる網羅</w:t>
      </w:r>
    </w:p>
    <w:p>
      <w:r>
        <w:t>いかなる単独の計算的手法もHillの9基準を網羅できない。これは単独手法の限界であると同時に、相補的アンサンブルの必要性を動機づける。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Hill基準</w:t>
            </w:r>
          </w:p>
        </w:tc>
        <w:tc>
          <w:tcPr>
            <w:tcW w:type="dxa" w:w="1440"/>
          </w:tcPr>
          <w:p>
            <w:r>
              <w:rPr>
                <w:b/>
                <w:sz w:val="16"/>
              </w:rPr>
              <w:t>LiNGAM</w:t>
            </w:r>
          </w:p>
        </w:tc>
        <w:tc>
          <w:tcPr>
            <w:tcW w:type="dxa" w:w="1440"/>
          </w:tcPr>
          <w:p>
            <w:r>
              <w:rPr>
                <w:b/>
                <w:sz w:val="16"/>
              </w:rPr>
              <w:t>Granger</w:t>
            </w:r>
          </w:p>
        </w:tc>
        <w:tc>
          <w:tcPr>
            <w:tcW w:type="dxa" w:w="1440"/>
          </w:tcPr>
          <w:p>
            <w:r>
              <w:rPr>
                <w:b/>
                <w:sz w:val="16"/>
              </w:rPr>
              <w:t>RCT</w:t>
            </w:r>
          </w:p>
        </w:tc>
        <w:tc>
          <w:tcPr>
            <w:tcW w:type="dxa" w:w="1440"/>
          </w:tcPr>
          <w:p>
            <w:r>
              <w:rPr>
                <w:b/>
                <w:sz w:val="16"/>
              </w:rPr>
              <w:t>スペクトル因果性</w:t>
            </w:r>
          </w:p>
        </w:tc>
        <w:tc>
          <w:tcPr>
            <w:tcW w:type="dxa" w:w="1440"/>
          </w:tcPr>
          <w:p>
            <w:r>
              <w:rPr>
                <w:b/>
                <w:sz w:val="16"/>
              </w:rPr>
              <w:t>ECD(アンサンブル)</w:t>
            </w:r>
          </w:p>
        </w:tc>
      </w:tr>
      <w:tr>
        <w:tc>
          <w:tcPr>
            <w:tcW w:type="dxa" w:w="1440"/>
          </w:tcPr>
          <w:p>
            <w:r>
              <w:rPr>
                <w:sz w:val="16"/>
              </w:rPr>
              <w:t>H1: 強さ</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H2: 一貫性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H3: 特異性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H4: 時間性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H5: 量反応</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H6: 妥当性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H7: 整合性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H8: 実験</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H9: 類似性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bl>
    <w:p>
      <w:r>
        <w:t>ECDアンサンブルとして統合することで、単独手法では到達不可能な9基準の広範なカバレッジを実現する。</w:t>
      </w:r>
    </w:p>
    <w:p>
      <w:pPr>
        <w:pStyle w:val="Heading2"/>
      </w:pPr>
      <w:r>
        <w:t>6.5 増強拡張性のフレームワーク</w:t>
      </w:r>
    </w:p>
    <w:p>
      <w:r>
        <w:t>スペクトル因果性の設計は、複数のレイヤーで外部手法・知識源の接続（プラグイン）を許容するモジュラー構造を持つ。</w:t>
      </w:r>
    </w:p>
    <w:p>
      <w:pPr>
        <w:pStyle w:val="Heading3"/>
      </w:pPr>
      <w:r>
        <w:t>6.5.1 DPIのモジュラー拡張</w:t>
      </w:r>
    </w:p>
    <w:p>
      <w:r>
        <w:t>DPIは3つの非対称統計量の平均として定義されるが、この構成は開かれた設計である。追加の非対称統計量（転送エントロピー差、LiNGAM Bijの符号、非線形Granger、Knockoff統計量、LLM因果スコア等）を [-1,1] に正規化すれば即座に統合可能であり、新たな非対称統計量の発見がそのまま手法全体の精度向上に直結する。</w:t>
      </w:r>
    </w:p>
    <w:p>
      <w:pPr>
        <w:pStyle w:val="Heading3"/>
      </w:pPr>
      <w:r>
        <w:t>6.5.2 ユーティリティ関数のインターフェース設計</w:t>
      </w:r>
    </w:p>
    <w:p>
      <w:r>
        <w:t>U(i,j) = α·Cdomain(i,j) + (1−α)·DDPI(i→j) において、Cdomainは任意のドメイン知識源（臨床専門家、LiNGAM推定DAG、先行RCT結果、LLMメタ知識、文献マイニング）を受け入れる汎用インターフェースとして機能する。知識の種類や品質に応じて α と Cdomain を柔軟に構成でき、新たなドメイン知識源が利用可能になるたびにシステムの精度を向上させることが可能である。</w:t>
      </w:r>
    </w:p>
    <w:p>
      <w:pPr>
        <w:pStyle w:val="Heading3"/>
      </w:pPr>
      <w:r>
        <w:t>6.5.3 Hodge分解の後処理としての汎用性</w:t>
      </w:r>
    </w:p>
    <w:p>
      <w:r>
        <w:t>Hodge分解はスペクトル因果性に固有のステップではなく、任意の因果推定手法（LiNGAM, NOTEARS, PC, GES等）の出力を後処理する汎用ツールとしても機能する。推定されたDAGが実際にどの程度DAG的であるかを r_gradient で定量化し、カール成分の大きな辺を「DAG仮定の違反が疑われるフィードバック候補」として報告できる。</w:t>
      </w:r>
    </w:p>
    <w:p>
      <w:pPr>
        <w:pStyle w:val="Heading3"/>
      </w:pPr>
      <w:r>
        <w:t>6.5.4 段階的精度向上の設計原理</w:t>
      </w:r>
    </w:p>
    <w:p>
      <w:pPr>
        <w:pStyle w:val="ListBullet"/>
      </w:pPr>
      <w:r>
        <w:t>Stage 0: データのみ（α=0, DPI基本3成分）→ r_gradient=0.581, 67% LiNGAM一致</w:t>
      </w:r>
    </w:p>
    <w:p>
      <w:pPr>
        <w:pStyle w:val="ListBullet"/>
      </w:pPr>
      <w:r>
        <w:t>Stage 1: DPI拡張（追加非対称統計量）→ 成分数 K の増加で方向推定が安定化</w:t>
      </w:r>
    </w:p>
    <w:p>
      <w:pPr>
        <w:pStyle w:val="ListBullet"/>
      </w:pPr>
      <w:r>
        <w:t>Stage 2: 外部DAG注入（LiNGAM → Cdomain, 低α）→ r_gradient=0.859</w:t>
      </w:r>
    </w:p>
    <w:p>
      <w:pPr>
        <w:pStyle w:val="ListBullet"/>
      </w:pPr>
      <w:r>
        <w:t>Stage 3: ドメイン知識注入（専門家/RCT/LLM → Cdomain）→ 知識品質に応じてさらに改善</w:t>
      </w:r>
    </w:p>
    <w:p>
      <w:pPr>
        <w:pStyle w:val="ListBullet"/>
      </w:pPr>
      <w:r>
        <w:t>Stage 4: ECDアンサンブル → Hill 9基準の網羅的評価</w:t>
      </w:r>
    </w:p>
    <w:p>
      <w:r>
        <w:t>各段階は前段階の結果を包含し、新たな情報源の追加が破壊的変更なく精度を向上させる。この単調な精度向上の保証が、実運用における段階的導入を可能にする。</w:t>
      </w:r>
    </w:p>
    <w:p>
      <w:pPr>
        <w:pStyle w:val="Heading1"/>
      </w:pPr>
      <w:r>
        <w:t>7. 実データによる例示</w:t>
      </w:r>
    </w:p>
    <w:p>
      <w:pPr>
        <w:pStyle w:val="Heading2"/>
      </w:pPr>
      <w:r>
        <w:t>7.1 データと変数</w:t>
      </w:r>
    </w:p>
    <w:p>
      <w:r>
        <w:t>UCI Heart Disease Dataset (Cleveland subset; Detrano et al., 1989) の連続変数5つを用いた：X = (Age, RestingBP, Cholesterol, MaxHR, STDepression)。標本数 n = 297。</w:t>
      </w:r>
    </w:p>
    <w:p>
      <w:pPr>
        <w:pStyle w:val="Heading2"/>
      </w:pPr>
      <w:r>
        <w:t>7.2 LiNGAM による因果順序</w:t>
      </w:r>
    </w:p>
    <w:p>
      <w:r>
        <w:t>推定因果順序: Age → MaxHR → STDep → RestBP → Chol</w:t>
      </w:r>
    </w:p>
    <w:p>
      <w:r>
        <w:t>主要な因果効果:</w:t>
      </w:r>
    </w:p>
    <w:p>
      <w:pPr>
        <w:pStyle w:val="ListBullet"/>
      </w:pPr>
      <w:r>
        <w:t>B₄₂ = −0.395: Age → MaxHR（加齢による最大心拍数低下）</w:t>
      </w:r>
    </w:p>
    <w:p>
      <w:pPr>
        <w:pStyle w:val="ListBullet"/>
      </w:pPr>
      <w:r>
        <w:t>B₂₁ = +0.309: Age → RestingBP（加齢による血圧上昇）</w:t>
      </w:r>
    </w:p>
    <w:p>
      <w:pPr>
        <w:pStyle w:val="ListBullet"/>
      </w:pPr>
      <w:r>
        <w:t>B₅₄ = −0.348: MaxHR → STDepression（運動耐容能低下による心筋虚血）</w:t>
      </w:r>
    </w:p>
    <w:p>
      <w:pPr>
        <w:pStyle w:val="Heading2"/>
      </w:pPr>
      <w:r>
        <w:t>7.3 Hodge分解の結果</w:t>
      </w:r>
    </w:p>
    <w:p>
      <w:pPr>
        <w:spacing w:before="160" w:after="160"/>
        <w:jc w:val="center"/>
      </w:pPr>
      <w:r>
        <w:rPr>
          <w:rFonts w:ascii="Cambria Math" w:hAnsi="Cambria Math"/>
          <w:i/>
          <w:sz w:val="22"/>
        </w:rPr>
        <w:t>‖δ₀φ‖² / ‖ω‖² = 85.9%    （勾配成分 = DAG的因果フロー）</w:t>
      </w:r>
    </w:p>
    <w:p>
      <w:pPr>
        <w:spacing w:before="160" w:after="160"/>
        <w:jc w:val="center"/>
      </w:pPr>
      <w:r>
        <w:rPr>
          <w:rFonts w:ascii="Cambria Math" w:hAnsi="Cambria Math"/>
          <w:i/>
          <w:sz w:val="22"/>
        </w:rPr>
        <w:t>‖δ₁*ψ‖² / ‖ω‖² = 14.1%    （カール成分 = フィードバック）</w:t>
      </w:r>
    </w:p>
    <w:p>
      <w:r>
        <w:t>因果ポテンシャル φ（降順 = 因果的上流から）: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順位</w:t>
            </w:r>
          </w:p>
        </w:tc>
        <w:tc>
          <w:tcPr>
            <w:tcW w:type="dxa" w:w="2880"/>
          </w:tcPr>
          <w:p>
            <w:r>
              <w:rPr>
                <w:b/>
                <w:sz w:val="20"/>
              </w:rPr>
              <w:t>変数</w:t>
            </w:r>
          </w:p>
        </w:tc>
        <w:tc>
          <w:tcPr>
            <w:tcW w:type="dxa" w:w="2880"/>
          </w:tcPr>
          <w:p>
            <w:r>
              <w:rPr>
                <w:b/>
                <w:sz w:val="20"/>
              </w:rPr>
              <w:t>φ</w:t>
            </w:r>
          </w:p>
        </w:tc>
      </w:tr>
      <w:tr>
        <w:tc>
          <w:tcPr>
            <w:tcW w:type="dxa" w:w="2880"/>
          </w:tcPr>
          <w:p>
            <w:r>
              <w:rPr>
                <w:sz w:val="20"/>
              </w:rPr>
              <w:t>1</w:t>
            </w:r>
          </w:p>
        </w:tc>
        <w:tc>
          <w:tcPr>
            <w:tcW w:type="dxa" w:w="2880"/>
          </w:tcPr>
          <w:p>
            <w:r>
              <w:rPr>
                <w:sz w:val="20"/>
              </w:rPr>
              <w:t>Age</w:t>
            </w:r>
          </w:p>
        </w:tc>
        <w:tc>
          <w:tcPr>
            <w:tcW w:type="dxa" w:w="2880"/>
          </w:tcPr>
          <w:p>
            <w:r>
              <w:rPr>
                <w:sz w:val="20"/>
              </w:rPr>
              <w:t>0.000</w:t>
            </w:r>
          </w:p>
        </w:tc>
      </w:tr>
      <w:tr>
        <w:tc>
          <w:tcPr>
            <w:tcW w:type="dxa" w:w="2880"/>
          </w:tcPr>
          <w:p>
            <w:r>
              <w:rPr>
                <w:sz w:val="20"/>
              </w:rPr>
              <w:t>2</w:t>
            </w:r>
          </w:p>
        </w:tc>
        <w:tc>
          <w:tcPr>
            <w:tcW w:type="dxa" w:w="2880"/>
          </w:tcPr>
          <w:p>
            <w:r>
              <w:rPr>
                <w:sz w:val="20"/>
              </w:rPr>
              <w:t>Cholesterol</w:t>
            </w:r>
          </w:p>
        </w:tc>
        <w:tc>
          <w:tcPr>
            <w:tcW w:type="dxa" w:w="2880"/>
          </w:tcPr>
          <w:p>
            <w:r>
              <w:rPr>
                <w:sz w:val="20"/>
              </w:rPr>
              <w:t>−0.168</w:t>
            </w:r>
          </w:p>
        </w:tc>
      </w:tr>
      <w:tr>
        <w:tc>
          <w:tcPr>
            <w:tcW w:type="dxa" w:w="2880"/>
          </w:tcPr>
          <w:p>
            <w:r>
              <w:rPr>
                <w:sz w:val="20"/>
              </w:rPr>
              <w:t>3</w:t>
            </w:r>
          </w:p>
        </w:tc>
        <w:tc>
          <w:tcPr>
            <w:tcW w:type="dxa" w:w="2880"/>
          </w:tcPr>
          <w:p>
            <w:r>
              <w:rPr>
                <w:sz w:val="20"/>
              </w:rPr>
              <w:t>Resting BP</w:t>
            </w:r>
          </w:p>
        </w:tc>
        <w:tc>
          <w:tcPr>
            <w:tcW w:type="dxa" w:w="2880"/>
          </w:tcPr>
          <w:p>
            <w:r>
              <w:rPr>
                <w:sz w:val="20"/>
              </w:rPr>
              <w:t>−0.204</w:t>
            </w:r>
          </w:p>
        </w:tc>
      </w:tr>
      <w:tr>
        <w:tc>
          <w:tcPr>
            <w:tcW w:type="dxa" w:w="2880"/>
          </w:tcPr>
          <w:p>
            <w:r>
              <w:rPr>
                <w:sz w:val="20"/>
              </w:rPr>
              <w:t>4</w:t>
            </w:r>
          </w:p>
        </w:tc>
        <w:tc>
          <w:tcPr>
            <w:tcW w:type="dxa" w:w="2880"/>
          </w:tcPr>
          <w:p>
            <w:r>
              <w:rPr>
                <w:sz w:val="20"/>
              </w:rPr>
              <w:t>Max Heart Rate</w:t>
            </w:r>
          </w:p>
        </w:tc>
        <w:tc>
          <w:tcPr>
            <w:tcW w:type="dxa" w:w="2880"/>
          </w:tcPr>
          <w:p>
            <w:r>
              <w:rPr>
                <w:sz w:val="20"/>
              </w:rPr>
              <w:t>−0.204</w:t>
            </w:r>
          </w:p>
        </w:tc>
      </w:tr>
      <w:tr>
        <w:tc>
          <w:tcPr>
            <w:tcW w:type="dxa" w:w="2880"/>
          </w:tcPr>
          <w:p>
            <w:r>
              <w:rPr>
                <w:sz w:val="20"/>
              </w:rPr>
              <w:t>5</w:t>
            </w:r>
          </w:p>
        </w:tc>
        <w:tc>
          <w:tcPr>
            <w:tcW w:type="dxa" w:w="2880"/>
          </w:tcPr>
          <w:p>
            <w:r>
              <w:rPr>
                <w:sz w:val="20"/>
              </w:rPr>
              <w:t>ST Depression</w:t>
            </w:r>
          </w:p>
        </w:tc>
        <w:tc>
          <w:tcPr>
            <w:tcW w:type="dxa" w:w="2880"/>
          </w:tcPr>
          <w:p>
            <w:r>
              <w:rPr>
                <w:sz w:val="20"/>
              </w:rPr>
              <w:t>−0.324</w:t>
            </w:r>
          </w:p>
        </w:tc>
      </w:tr>
    </w:tbl>
    <w:p>
      <w:r>
        <w:t>Age が最上流、ST Depression が最下流という結果は臨床的に妥当である。LiNGAM の因果順序との Kendall 順位相関は τ = 0.50。</w:t>
      </w:r>
    </w:p>
    <w:p>
      <w:pPr>
        <w:pStyle w:val="Heading1"/>
      </w:pPr>
      <w:r>
        <w:t>8. DAG転移点の解析：ドメイン知識はどこまで必要か</w:t>
      </w:r>
    </w:p>
    <w:p>
      <w:r>
        <w:t>本節は、スペクトル因果性の実用上最も重要な問いに答える：「DAG的構造が出現するために、ドメイン知識はどの程度必要か？」。結果は直観に反する発見の連続であり、方法の設計原理に深く関わる。</w:t>
      </w:r>
    </w:p>
    <w:p>
      <w:pPr>
        <w:pStyle w:val="Heading2"/>
      </w:pPr>
      <w:r>
        <w:t>8.1 α掃引実験：二つのモデルの対比</w:t>
      </w:r>
    </w:p>
    <w:p>
      <w:r>
        <w:rPr>
          <w:b/>
          <w:sz w:val="22"/>
        </w:rPr>
        <w:t>8.1.1 旧モデル（|ρ| ベース）：不連続相転移の発見</w:t>
      </w:r>
    </w:p>
    <w:p>
      <w:r>
        <w:t>旧モデル（|ρ̂ᵢⱼ| をデータ駆動成分に使用）で α を 0 → 1 まで掃引すると、予想外の不連続相転移が観測される：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α</w:t>
            </w:r>
          </w:p>
        </w:tc>
        <w:tc>
          <w:tcPr>
            <w:tcW w:type="dxa" w:w="2880"/>
          </w:tcPr>
          <w:p>
            <w:r>
              <w:rPr>
                <w:b/>
                <w:sz w:val="20"/>
              </w:rPr>
              <w:t>r_gradient</w:t>
            </w:r>
          </w:p>
        </w:tc>
        <w:tc>
          <w:tcPr>
            <w:tcW w:type="dxa" w:w="2880"/>
          </w:tcPr>
          <w:p>
            <w:r>
              <w:rPr>
                <w:b/>
                <w:sz w:val="20"/>
              </w:rPr>
              <w:t>辺数</w:t>
            </w:r>
          </w:p>
        </w:tc>
      </w:tr>
      <w:tr>
        <w:tc>
          <w:tcPr>
            <w:tcW w:type="dxa" w:w="2880"/>
          </w:tcPr>
          <w:p>
            <w:r>
              <w:rPr>
                <w:sz w:val="20"/>
              </w:rPr>
              <w:t>0</w:t>
            </w:r>
          </w:p>
        </w:tc>
        <w:tc>
          <w:tcPr>
            <w:tcW w:type="dxa" w:w="2880"/>
          </w:tcPr>
          <w:p>
            <w:r>
              <w:rPr>
                <w:sz w:val="20"/>
              </w:rPr>
              <w:t>未定義（0/0）</w:t>
            </w:r>
          </w:p>
        </w:tc>
        <w:tc>
          <w:tcPr>
            <w:tcW w:type="dxa" w:w="2880"/>
          </w:tcPr>
          <w:p>
            <w:r>
              <w:rPr>
                <w:sz w:val="20"/>
              </w:rPr>
              <w:t>0</w:t>
            </w:r>
          </w:p>
        </w:tc>
      </w:tr>
      <w:tr>
        <w:tc>
          <w:tcPr>
            <w:tcW w:type="dxa" w:w="2880"/>
          </w:tcPr>
          <w:p>
            <w:r>
              <w:rPr>
                <w:sz w:val="20"/>
              </w:rPr>
              <w:t>10⁻⁶</w:t>
            </w:r>
          </w:p>
        </w:tc>
        <w:tc>
          <w:tcPr>
            <w:tcW w:type="dxa" w:w="2880"/>
          </w:tcPr>
          <w:p>
            <w:r>
              <w:rPr>
                <w:sz w:val="20"/>
              </w:rPr>
              <w:t>0.859</w:t>
            </w:r>
          </w:p>
        </w:tc>
        <w:tc>
          <w:tcPr>
            <w:tcW w:type="dxa" w:w="2880"/>
          </w:tcPr>
          <w:p>
            <w:r>
              <w:rPr>
                <w:sz w:val="20"/>
              </w:rPr>
              <w:t>9</w:t>
            </w:r>
          </w:p>
        </w:tc>
      </w:tr>
      <w:tr>
        <w:tc>
          <w:tcPr>
            <w:tcW w:type="dxa" w:w="2880"/>
          </w:tcPr>
          <w:p>
            <w:r>
              <w:rPr>
                <w:sz w:val="20"/>
              </w:rPr>
              <w:t>10⁻⁴</w:t>
            </w:r>
          </w:p>
        </w:tc>
        <w:tc>
          <w:tcPr>
            <w:tcW w:type="dxa" w:w="2880"/>
          </w:tcPr>
          <w:p>
            <w:r>
              <w:rPr>
                <w:sz w:val="20"/>
              </w:rPr>
              <w:t>0.859</w:t>
            </w:r>
          </w:p>
        </w:tc>
        <w:tc>
          <w:tcPr>
            <w:tcW w:type="dxa" w:w="2880"/>
          </w:tcPr>
          <w:p>
            <w:r>
              <w:rPr>
                <w:sz w:val="20"/>
              </w:rPr>
              <w:t>9</w:t>
            </w:r>
          </w:p>
        </w:tc>
      </w:tr>
      <w:tr>
        <w:tc>
          <w:tcPr>
            <w:tcW w:type="dxa" w:w="2880"/>
          </w:tcPr>
          <w:p>
            <w:r>
              <w:rPr>
                <w:sz w:val="20"/>
              </w:rPr>
              <w:t>0.5</w:t>
            </w:r>
          </w:p>
        </w:tc>
        <w:tc>
          <w:tcPr>
            <w:tcW w:type="dxa" w:w="2880"/>
          </w:tcPr>
          <w:p>
            <w:r>
              <w:rPr>
                <w:sz w:val="20"/>
              </w:rPr>
              <w:t>0.859</w:t>
            </w:r>
          </w:p>
        </w:tc>
        <w:tc>
          <w:tcPr>
            <w:tcW w:type="dxa" w:w="2880"/>
          </w:tcPr>
          <w:p>
            <w:r>
              <w:rPr>
                <w:sz w:val="20"/>
              </w:rPr>
              <w:t>9</w:t>
            </w:r>
          </w:p>
        </w:tc>
      </w:tr>
      <w:tr>
        <w:tc>
          <w:tcPr>
            <w:tcW w:type="dxa" w:w="2880"/>
          </w:tcPr>
          <w:p>
            <w:r>
              <w:rPr>
                <w:sz w:val="20"/>
              </w:rPr>
              <w:t>1.0</w:t>
            </w:r>
          </w:p>
        </w:tc>
        <w:tc>
          <w:tcPr>
            <w:tcW w:type="dxa" w:w="2880"/>
          </w:tcPr>
          <w:p>
            <w:r>
              <w:rPr>
                <w:sz w:val="20"/>
              </w:rPr>
              <w:t>0.859</w:t>
            </w:r>
          </w:p>
        </w:tc>
        <w:tc>
          <w:tcPr>
            <w:tcW w:type="dxa" w:w="2880"/>
          </w:tcPr>
          <w:p>
            <w:r>
              <w:rPr>
                <w:sz w:val="20"/>
              </w:rPr>
              <w:t>9</w:t>
            </w:r>
          </w:p>
        </w:tc>
      </w:tr>
    </w:tbl>
    <w:p>
      <w:r>
        <w:rPr>
          <w:b/>
        </w:rPr>
        <w:t>命題 8.1</w:t>
      </w:r>
      <w:r>
        <w:t>（r_gradient のスカラー倍不変性） 対称なデータ行列 |ρ̂| に非対称行列 C をスカラー α &gt; 0 で混合するとき、ユーティリティ行列の非対称成分は A(α) = α·(C − C⊤) となる。Hodge分解の勾配比率 r_gradient はフローの構造にのみ依存し、フローの大きさには依存しない。</w:t>
      </w:r>
    </w:p>
    <w:p>
      <w:pPr>
        <w:spacing w:before="160" w:after="160"/>
        <w:jc w:val="center"/>
      </w:pPr>
      <w:r>
        <w:rPr>
          <w:rFonts w:ascii="Cambria Math" w:hAnsi="Cambria Math"/>
          <w:i/>
          <w:sz w:val="22"/>
        </w:rPr>
        <w:t>A_old(α) = α·(C − C⊤) + (1−α)·(|ρ| − |ρ|⊤) = α·(C − C⊤)</w:t>
      </w:r>
    </w:p>
    <w:p>
      <w:r>
        <w:t>証明のスケッチ：r_gradient = ‖δ₀φ‖² / ‖ω‖² において、ω → cω（c &gt; 0）とスケールすると、φ → cφ であり、分子・分母ともに c² でスケールされるため比率は不変。□</w:t>
      </w:r>
    </w:p>
    <w:p>
      <w:r>
        <w:rPr>
          <w:b/>
        </w:rPr>
        <w:t xml:space="preserve">実用的含意: </w:t>
      </w:r>
      <w:r>
        <w:t>αの値そのものは実質的に無意味。α = 0.01 と α = 0.9 で結果は同一。α はDAG構造の「スイッチ」であり、「ボリューム」ではない。重要なのは α &gt; 0 か否か、すなわち非対称な方向性信号が存在するか否かのみである。</w:t>
      </w:r>
    </w:p>
    <w:p>
      <w:r>
        <w:rPr>
          <w:b/>
          <w:sz w:val="22"/>
        </w:rPr>
        <w:t>8.1.2 DPIモデル：滑らかな相転移への移行</w:t>
      </w:r>
    </w:p>
    <w:p>
      <w:r>
        <w:t>§4.1.1 で導入した DPI をデータ駆動成分に用いると、状況は質的に変化する：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α</w:t>
            </w:r>
          </w:p>
        </w:tc>
        <w:tc>
          <w:tcPr>
            <w:tcW w:type="dxa" w:w="2160"/>
          </w:tcPr>
          <w:p>
            <w:r>
              <w:rPr>
                <w:b/>
                <w:sz w:val="20"/>
              </w:rPr>
              <w:t>r_gradient</w:t>
            </w:r>
          </w:p>
        </w:tc>
        <w:tc>
          <w:tcPr>
            <w:tcW w:type="dxa" w:w="2160"/>
          </w:tcPr>
          <w:p>
            <w:r>
              <w:rPr>
                <w:b/>
                <w:sz w:val="20"/>
              </w:rPr>
              <w:t>辺数</w:t>
            </w:r>
          </w:p>
        </w:tc>
        <w:tc>
          <w:tcPr>
            <w:tcW w:type="dxa" w:w="2160"/>
          </w:tcPr>
          <w:p>
            <w:r>
              <w:rPr>
                <w:b/>
                <w:sz w:val="20"/>
              </w:rPr>
              <w:t>非対称ノルム</w:t>
            </w:r>
          </w:p>
        </w:tc>
      </w:tr>
      <w:tr>
        <w:tc>
          <w:tcPr>
            <w:tcW w:type="dxa" w:w="2160"/>
          </w:tcPr>
          <w:p>
            <w:r>
              <w:rPr>
                <w:sz w:val="20"/>
              </w:rPr>
              <w:t>0.0</w:t>
            </w:r>
          </w:p>
        </w:tc>
        <w:tc>
          <w:tcPr>
            <w:tcW w:type="dxa" w:w="2160"/>
          </w:tcPr>
          <w:p>
            <w:r>
              <w:rPr>
                <w:sz w:val="20"/>
              </w:rPr>
              <w:t>0.581</w:t>
            </w:r>
          </w:p>
        </w:tc>
        <w:tc>
          <w:tcPr>
            <w:tcW w:type="dxa" w:w="2160"/>
          </w:tcPr>
          <w:p>
            <w:r>
              <w:rPr>
                <w:sz w:val="20"/>
              </w:rPr>
              <w:t>9</w:t>
            </w:r>
          </w:p>
        </w:tc>
        <w:tc>
          <w:tcPr>
            <w:tcW w:type="dxa" w:w="2160"/>
          </w:tcPr>
          <w:p>
            <w:r>
              <w:rPr>
                <w:sz w:val="20"/>
              </w:rPr>
              <w:t>0.815</w:t>
            </w:r>
          </w:p>
        </w:tc>
      </w:tr>
      <w:tr>
        <w:tc>
          <w:tcPr>
            <w:tcW w:type="dxa" w:w="2160"/>
          </w:tcPr>
          <w:p>
            <w:r>
              <w:rPr>
                <w:sz w:val="20"/>
              </w:rPr>
              <w:t>0.1</w:t>
            </w:r>
          </w:p>
        </w:tc>
        <w:tc>
          <w:tcPr>
            <w:tcW w:type="dxa" w:w="2160"/>
          </w:tcPr>
          <w:p>
            <w:r>
              <w:rPr>
                <w:sz w:val="20"/>
              </w:rPr>
              <w:t>0.598</w:t>
            </w:r>
          </w:p>
        </w:tc>
        <w:tc>
          <w:tcPr>
            <w:tcW w:type="dxa" w:w="2160"/>
          </w:tcPr>
          <w:p>
            <w:r>
              <w:rPr>
                <w:sz w:val="20"/>
              </w:rPr>
              <w:t>9</w:t>
            </w:r>
          </w:p>
        </w:tc>
        <w:tc>
          <w:tcPr>
            <w:tcW w:type="dxa" w:w="2160"/>
          </w:tcPr>
          <w:p>
            <w:r>
              <w:rPr>
                <w:sz w:val="20"/>
              </w:rPr>
              <w:t>0.755</w:t>
            </w:r>
          </w:p>
        </w:tc>
      </w:tr>
      <w:tr>
        <w:tc>
          <w:tcPr>
            <w:tcW w:type="dxa" w:w="2160"/>
          </w:tcPr>
          <w:p>
            <w:r>
              <w:rPr>
                <w:sz w:val="20"/>
              </w:rPr>
              <w:t>0.3</w:t>
            </w:r>
          </w:p>
        </w:tc>
        <w:tc>
          <w:tcPr>
            <w:tcW w:type="dxa" w:w="2160"/>
          </w:tcPr>
          <w:p>
            <w:r>
              <w:rPr>
                <w:sz w:val="20"/>
              </w:rPr>
              <w:t>0.688</w:t>
            </w:r>
          </w:p>
        </w:tc>
        <w:tc>
          <w:tcPr>
            <w:tcW w:type="dxa" w:w="2160"/>
          </w:tcPr>
          <w:p>
            <w:r>
              <w:rPr>
                <w:sz w:val="20"/>
              </w:rPr>
              <w:t>9</w:t>
            </w:r>
          </w:p>
        </w:tc>
        <w:tc>
          <w:tcPr>
            <w:tcW w:type="dxa" w:w="2160"/>
          </w:tcPr>
          <w:p>
            <w:r>
              <w:rPr>
                <w:sz w:val="20"/>
              </w:rPr>
              <w:t>0.719</w:t>
            </w:r>
          </w:p>
        </w:tc>
      </w:tr>
      <w:tr>
        <w:tc>
          <w:tcPr>
            <w:tcW w:type="dxa" w:w="2160"/>
          </w:tcPr>
          <w:p>
            <w:r>
              <w:rPr>
                <w:sz w:val="20"/>
              </w:rPr>
              <w:t>0.5</w:t>
            </w:r>
          </w:p>
        </w:tc>
        <w:tc>
          <w:tcPr>
            <w:tcW w:type="dxa" w:w="2160"/>
          </w:tcPr>
          <w:p>
            <w:r>
              <w:rPr>
                <w:sz w:val="20"/>
              </w:rPr>
              <w:t>0.792</w:t>
            </w:r>
          </w:p>
        </w:tc>
        <w:tc>
          <w:tcPr>
            <w:tcW w:type="dxa" w:w="2160"/>
          </w:tcPr>
          <w:p>
            <w:r>
              <w:rPr>
                <w:sz w:val="20"/>
              </w:rPr>
              <w:t>10</w:t>
            </w:r>
          </w:p>
        </w:tc>
        <w:tc>
          <w:tcPr>
            <w:tcW w:type="dxa" w:w="2160"/>
          </w:tcPr>
          <w:p>
            <w:r>
              <w:rPr>
                <w:sz w:val="20"/>
              </w:rPr>
              <w:t>0.803</w:t>
            </w:r>
          </w:p>
        </w:tc>
      </w:tr>
      <w:tr>
        <w:tc>
          <w:tcPr>
            <w:tcW w:type="dxa" w:w="2160"/>
          </w:tcPr>
          <w:p>
            <w:r>
              <w:rPr>
                <w:sz w:val="20"/>
              </w:rPr>
              <w:t>0.6</w:t>
            </w:r>
          </w:p>
        </w:tc>
        <w:tc>
          <w:tcPr>
            <w:tcW w:type="dxa" w:w="2160"/>
          </w:tcPr>
          <w:p>
            <w:r>
              <w:rPr>
                <w:sz w:val="20"/>
              </w:rPr>
              <w:t>0.824</w:t>
            </w:r>
          </w:p>
        </w:tc>
        <w:tc>
          <w:tcPr>
            <w:tcW w:type="dxa" w:w="2160"/>
          </w:tcPr>
          <w:p>
            <w:r>
              <w:rPr>
                <w:sz w:val="20"/>
              </w:rPr>
              <w:t>10</w:t>
            </w:r>
          </w:p>
        </w:tc>
        <w:tc>
          <w:tcPr>
            <w:tcW w:type="dxa" w:w="2160"/>
          </w:tcPr>
          <w:p>
            <w:r>
              <w:rPr>
                <w:sz w:val="20"/>
              </w:rPr>
              <w:t>0.882</w:t>
            </w:r>
          </w:p>
        </w:tc>
      </w:tr>
      <w:tr>
        <w:tc>
          <w:tcPr>
            <w:tcW w:type="dxa" w:w="2160"/>
          </w:tcPr>
          <w:p>
            <w:r>
              <w:rPr>
                <w:sz w:val="20"/>
              </w:rPr>
              <w:t>1.0</w:t>
            </w:r>
          </w:p>
        </w:tc>
        <w:tc>
          <w:tcPr>
            <w:tcW w:type="dxa" w:w="2160"/>
          </w:tcPr>
          <w:p>
            <w:r>
              <w:rPr>
                <w:sz w:val="20"/>
              </w:rPr>
              <w:t>0.859</w:t>
            </w:r>
          </w:p>
        </w:tc>
        <w:tc>
          <w:tcPr>
            <w:tcW w:type="dxa" w:w="2160"/>
          </w:tcPr>
          <w:p>
            <w:r>
              <w:rPr>
                <w:sz w:val="20"/>
              </w:rPr>
              <w:t>9</w:t>
            </w:r>
          </w:p>
        </w:tc>
        <w:tc>
          <w:tcPr>
            <w:tcW w:type="dxa" w:w="2160"/>
          </w:tcPr>
          <w:p>
            <w:r>
              <w:rPr>
                <w:sz w:val="20"/>
              </w:rPr>
              <w:t>1.327</w:t>
            </w:r>
          </w:p>
        </w:tc>
      </w:tr>
    </w:tbl>
    <w:p>
      <w:r>
        <w:t>旧モデルからDPIモデルへの移行は、一次相転移（不連続）から二次相転移（連続）への質的変化に相当する。DPIのデータ駆動的方向性信号は「残留磁化」の役割を果たし、外部磁場 h = 0（α = 0）でも部分的な秩序状態を維持する。</w:t>
      </w:r>
    </w:p>
    <w:p>
      <w:pPr>
        <w:pStyle w:val="Heading2"/>
      </w:pPr>
      <w:r>
        <w:t>8.2 真の閾値：知識の「量」ではなく「質」</w:t>
      </w:r>
    </w:p>
    <w:p>
      <w:r>
        <w:t>§8.1 の結果は、DAG構造の出現を支配するのが α（知識の量）ではないことを示した。真の閾値は知識の質（方向性の正確さ）にある。</w:t>
      </w:r>
    </w:p>
    <w:p>
      <w:r>
        <w:t>正しいドメイン知識の辺方向を p_flip の割合でランダムに反転させた実験（200試行, α = 0.6）：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p_flip</w:t>
            </w:r>
          </w:p>
        </w:tc>
        <w:tc>
          <w:tcPr>
            <w:tcW w:type="dxa" w:w="2880"/>
          </w:tcPr>
          <w:p>
            <w:r>
              <w:rPr>
                <w:b/>
                <w:sz w:val="20"/>
              </w:rPr>
              <w:t>r_gradient（平均 ± SD）</w:t>
            </w:r>
          </w:p>
        </w:tc>
        <w:tc>
          <w:tcPr>
            <w:tcW w:type="dxa" w:w="2880"/>
          </w:tcPr>
          <w:p>
            <w:r>
              <w:rPr>
                <w:b/>
                <w:sz w:val="20"/>
              </w:rPr>
              <w:t>解釈</w:t>
            </w:r>
          </w:p>
        </w:tc>
      </w:tr>
      <w:tr>
        <w:tc>
          <w:tcPr>
            <w:tcW w:type="dxa" w:w="2880"/>
          </w:tcPr>
          <w:p>
            <w:r>
              <w:rPr>
                <w:sz w:val="20"/>
              </w:rPr>
              <w:t>0.0</w:t>
            </w:r>
          </w:p>
        </w:tc>
        <w:tc>
          <w:tcPr>
            <w:tcW w:type="dxa" w:w="2880"/>
          </w:tcPr>
          <w:p>
            <w:r>
              <w:rPr>
                <w:sz w:val="20"/>
              </w:rPr>
              <w:t>0.859 ± 0.000</w:t>
            </w:r>
          </w:p>
        </w:tc>
        <w:tc>
          <w:tcPr>
            <w:tcW w:type="dxa" w:w="2880"/>
          </w:tcPr>
          <w:p>
            <w:r>
              <w:rPr>
                <w:sz w:val="20"/>
              </w:rPr>
              <w:t>完全に正しい → 高DAG</w:t>
            </w:r>
          </w:p>
        </w:tc>
      </w:tr>
      <w:tr>
        <w:tc>
          <w:tcPr>
            <w:tcW w:type="dxa" w:w="2880"/>
          </w:tcPr>
          <w:p>
            <w:r>
              <w:rPr>
                <w:sz w:val="20"/>
              </w:rPr>
              <w:t>0.1</w:t>
            </w:r>
          </w:p>
        </w:tc>
        <w:tc>
          <w:tcPr>
            <w:tcW w:type="dxa" w:w="2880"/>
          </w:tcPr>
          <w:p>
            <w:r>
              <w:rPr>
                <w:sz w:val="20"/>
              </w:rPr>
              <w:t>0.576 ± 0.242</w:t>
            </w:r>
          </w:p>
        </w:tc>
        <w:tc>
          <w:tcPr>
            <w:tcW w:type="dxa" w:w="2880"/>
          </w:tcPr>
          <w:p>
            <w:r>
              <w:rPr>
                <w:sz w:val="20"/>
              </w:rPr>
              <w:t>10%誤り → 急落</w:t>
            </w:r>
          </w:p>
        </w:tc>
      </w:tr>
      <w:tr>
        <w:tc>
          <w:tcPr>
            <w:tcW w:type="dxa" w:w="2880"/>
          </w:tcPr>
          <w:p>
            <w:r>
              <w:rPr>
                <w:sz w:val="20"/>
              </w:rPr>
              <w:t>0.2</w:t>
            </w:r>
          </w:p>
        </w:tc>
        <w:tc>
          <w:tcPr>
            <w:tcW w:type="dxa" w:w="2880"/>
          </w:tcPr>
          <w:p>
            <w:r>
              <w:rPr>
                <w:sz w:val="20"/>
              </w:rPr>
              <w:t>0.443 ± 0.226</w:t>
            </w:r>
          </w:p>
        </w:tc>
        <w:tc>
          <w:tcPr>
            <w:tcW w:type="dxa" w:w="2880"/>
          </w:tcPr>
          <w:p>
            <w:r>
              <w:rPr>
                <w:sz w:val="20"/>
              </w:rPr>
              <w:t>ほぼランダム水準</w:t>
            </w:r>
          </w:p>
        </w:tc>
      </w:tr>
      <w:tr>
        <w:tc>
          <w:tcPr>
            <w:tcW w:type="dxa" w:w="2880"/>
          </w:tcPr>
          <w:p>
            <w:r>
              <w:rPr>
                <w:sz w:val="20"/>
              </w:rPr>
              <w:t>0.3</w:t>
            </w:r>
          </w:p>
        </w:tc>
        <w:tc>
          <w:tcPr>
            <w:tcW w:type="dxa" w:w="2880"/>
          </w:tcPr>
          <w:p>
            <w:r>
              <w:rPr>
                <w:sz w:val="20"/>
              </w:rPr>
              <w:t>0.371 ± 0.214</w:t>
            </w:r>
          </w:p>
        </w:tc>
        <w:tc>
          <w:tcPr>
            <w:tcW w:type="dxa" w:w="2880"/>
          </w:tcPr>
          <w:p>
            <w:r>
              <w:rPr>
                <w:sz w:val="20"/>
              </w:rPr>
              <w:t>最低点（最大循環）</w:t>
            </w:r>
          </w:p>
        </w:tc>
      </w:tr>
      <w:tr>
        <w:tc>
          <w:tcPr>
            <w:tcW w:type="dxa" w:w="2880"/>
          </w:tcPr>
          <w:p>
            <w:r>
              <w:rPr>
                <w:sz w:val="20"/>
              </w:rPr>
              <w:t>0.4</w:t>
            </w:r>
          </w:p>
        </w:tc>
        <w:tc>
          <w:tcPr>
            <w:tcW w:type="dxa" w:w="2880"/>
          </w:tcPr>
          <w:p>
            <w:r>
              <w:rPr>
                <w:sz w:val="20"/>
              </w:rPr>
              <w:t>0.434 ± 0.214</w:t>
            </w:r>
          </w:p>
        </w:tc>
        <w:tc>
          <w:tcPr>
            <w:tcW w:type="dxa" w:w="2880"/>
          </w:tcPr>
          <w:p>
            <w:r>
              <w:rPr>
                <w:sz w:val="20"/>
              </w:rPr>
              <w:t>回復開始</w:t>
            </w:r>
          </w:p>
        </w:tc>
      </w:tr>
      <w:tr>
        <w:tc>
          <w:tcPr>
            <w:tcW w:type="dxa" w:w="2880"/>
          </w:tcPr>
          <w:p>
            <w:r>
              <w:rPr>
                <w:sz w:val="20"/>
              </w:rPr>
              <w:t>0.5</w:t>
            </w:r>
          </w:p>
        </w:tc>
        <w:tc>
          <w:tcPr>
            <w:tcW w:type="dxa" w:w="2880"/>
          </w:tcPr>
          <w:p>
            <w:r>
              <w:rPr>
                <w:sz w:val="20"/>
              </w:rPr>
              <w:t>0.516 ± 0.232</w:t>
            </w:r>
          </w:p>
        </w:tc>
        <w:tc>
          <w:tcPr>
            <w:tcW w:type="dxa" w:w="2880"/>
          </w:tcPr>
          <w:p>
            <w:r>
              <w:rPr>
                <w:sz w:val="20"/>
              </w:rPr>
              <w:t>半分反転</w:t>
            </w:r>
          </w:p>
        </w:tc>
      </w:tr>
      <w:tr>
        <w:tc>
          <w:tcPr>
            <w:tcW w:type="dxa" w:w="2880"/>
          </w:tcPr>
          <w:p>
            <w:r>
              <w:rPr>
                <w:sz w:val="20"/>
              </w:rPr>
              <w:t>0.7</w:t>
            </w:r>
          </w:p>
        </w:tc>
        <w:tc>
          <w:tcPr>
            <w:tcW w:type="dxa" w:w="2880"/>
          </w:tcPr>
          <w:p>
            <w:r>
              <w:rPr>
                <w:sz w:val="20"/>
              </w:rPr>
              <w:t>0.733 ± 0.164</w:t>
            </w:r>
          </w:p>
        </w:tc>
        <w:tc>
          <w:tcPr>
            <w:tcW w:type="dxa" w:w="2880"/>
          </w:tcPr>
          <w:p>
            <w:r>
              <w:rPr>
                <w:sz w:val="20"/>
              </w:rPr>
              <w:t>大部分反転 → DAG回復</w:t>
            </w:r>
          </w:p>
        </w:tc>
      </w:tr>
      <w:tr>
        <w:tc>
          <w:tcPr>
            <w:tcW w:type="dxa" w:w="2880"/>
          </w:tcPr>
          <w:p>
            <w:r>
              <w:rPr>
                <w:sz w:val="20"/>
              </w:rPr>
              <w:t>1.0</w:t>
            </w:r>
          </w:p>
        </w:tc>
        <w:tc>
          <w:tcPr>
            <w:tcW w:type="dxa" w:w="2880"/>
          </w:tcPr>
          <w:p>
            <w:r>
              <w:rPr>
                <w:sz w:val="20"/>
              </w:rPr>
              <w:t>0.859 ± 0.000</w:t>
            </w:r>
          </w:p>
        </w:tc>
        <w:tc>
          <w:tcPr>
            <w:tcW w:type="dxa" w:w="2880"/>
          </w:tcPr>
          <w:p>
            <w:r>
              <w:rPr>
                <w:sz w:val="20"/>
              </w:rPr>
              <w:t>完全反転 → 逆DAGで回復</w:t>
            </w:r>
          </w:p>
        </w:tc>
      </w:tr>
    </w:tbl>
    <w:p>
      <w:r>
        <w:rPr>
          <w:b/>
        </w:rPr>
        <w:t xml:space="preserve">U字型カーブの驚き: </w:t>
      </w:r>
      <w:r>
        <w:t>p_flip = 0（全て正しい）と p_flip = 1（全て逆転）で同じDAG度。最低点は p_flip ≈ 0.3。</w:t>
      </w:r>
    </w:p>
    <w:p>
      <w:pPr>
        <w:pStyle w:val="ListBullet"/>
      </w:pPr>
      <w:r>
        <w:t>p = 0: 全辺が整合的 → 強いDAG</w:t>
      </w:r>
    </w:p>
    <w:p>
      <w:pPr>
        <w:pStyle w:val="ListBullet"/>
      </w:pPr>
      <w:r>
        <w:t>p = 1: 全辺が逆転しているが、互いに整合的 → 逆方向の強いDAG</w:t>
      </w:r>
    </w:p>
    <w:p>
      <w:pPr>
        <w:pStyle w:val="ListBullet"/>
      </w:pPr>
      <w:r>
        <w:t>p ≈ 0.3: 一部が正方向、一部が逆方向 → 矛盾する方向指示がカール（循環）を最大化</w:t>
      </w:r>
    </w:p>
    <w:p>
      <w:pPr>
        <w:spacing w:before="120"/>
      </w:pPr>
      <w:r>
        <w:rPr>
          <w:b/>
          <w:i/>
        </w:rPr>
        <w:t>「部分的な誤情報は完全な無知より悪い」</w:t>
      </w:r>
      <w:r>
        <w:t xml:space="preserve"> — これはドメイン知識に基づく因果推論一般に対する警告である。</w:t>
      </w:r>
    </w:p>
    <w:p>
      <w:r>
        <w:t>臨界閾値：p*_flip ≈ 0.15（辺方向の85%以上が正しければDAG構造が維持される）。</w:t>
      </w:r>
    </w:p>
    <w:p>
      <w:pPr>
        <w:pStyle w:val="Heading2"/>
      </w:pPr>
      <w:r>
        <w:t>8.3 Leave-One-Edge-Out：根ノードの方向性が骨格</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除去した辺</w:t>
            </w:r>
          </w:p>
        </w:tc>
        <w:tc>
          <w:tcPr>
            <w:tcW w:type="dxa" w:w="2880"/>
          </w:tcPr>
          <w:p>
            <w:r>
              <w:rPr>
                <w:b/>
                <w:sz w:val="20"/>
              </w:rPr>
              <w:t>Δr_gradient</w:t>
            </w:r>
          </w:p>
        </w:tc>
        <w:tc>
          <w:tcPr>
            <w:tcW w:type="dxa" w:w="2880"/>
          </w:tcPr>
          <w:p>
            <w:r>
              <w:rPr>
                <w:b/>
                <w:sz w:val="20"/>
              </w:rPr>
              <w:t>重要度</w:t>
            </w:r>
          </w:p>
        </w:tc>
      </w:tr>
      <w:tr>
        <w:tc>
          <w:tcPr>
            <w:tcW w:type="dxa" w:w="2880"/>
          </w:tcPr>
          <w:p>
            <w:r>
              <w:rPr>
                <w:sz w:val="20"/>
              </w:rPr>
              <w:t>Age ↔ STDep</w:t>
            </w:r>
          </w:p>
        </w:tc>
        <w:tc>
          <w:tcPr>
            <w:tcW w:type="dxa" w:w="2880"/>
          </w:tcPr>
          <w:p>
            <w:r>
              <w:rPr>
                <w:sz w:val="20"/>
              </w:rPr>
              <w:t>−0.267</w:t>
            </w:r>
          </w:p>
        </w:tc>
        <w:tc>
          <w:tcPr>
            <w:tcW w:type="dxa" w:w="2880"/>
          </w:tcPr>
          <w:p>
            <w:r>
              <w:rPr>
                <w:sz w:val="20"/>
              </w:rPr>
              <w:t>★★★（最重要）</w:t>
            </w:r>
          </w:p>
        </w:tc>
      </w:tr>
      <w:tr>
        <w:tc>
          <w:tcPr>
            <w:tcW w:type="dxa" w:w="2880"/>
          </w:tcPr>
          <w:p>
            <w:r>
              <w:rPr>
                <w:sz w:val="20"/>
              </w:rPr>
              <w:t>Age ↔ MaxHR</w:t>
            </w:r>
          </w:p>
        </w:tc>
        <w:tc>
          <w:tcPr>
            <w:tcW w:type="dxa" w:w="2880"/>
          </w:tcPr>
          <w:p>
            <w:r>
              <w:rPr>
                <w:sz w:val="20"/>
              </w:rPr>
              <w:t>−0.098</w:t>
            </w:r>
          </w:p>
        </w:tc>
        <w:tc>
          <w:tcPr>
            <w:tcW w:type="dxa" w:w="2880"/>
          </w:tcPr>
          <w:p>
            <w:r>
              <w:rPr>
                <w:sz w:val="20"/>
              </w:rPr>
              <w:t>★★</w:t>
            </w:r>
          </w:p>
        </w:tc>
      </w:tr>
      <w:tr>
        <w:tc>
          <w:tcPr>
            <w:tcW w:type="dxa" w:w="2880"/>
          </w:tcPr>
          <w:p>
            <w:r>
              <w:rPr>
                <w:sz w:val="20"/>
              </w:rPr>
              <w:t>Age ↔ Chol</w:t>
            </w:r>
          </w:p>
        </w:tc>
        <w:tc>
          <w:tcPr>
            <w:tcW w:type="dxa" w:w="2880"/>
          </w:tcPr>
          <w:p>
            <w:r>
              <w:rPr>
                <w:sz w:val="20"/>
              </w:rPr>
              <w:t>−0.069</w:t>
            </w:r>
          </w:p>
        </w:tc>
        <w:tc>
          <w:tcPr>
            <w:tcW w:type="dxa" w:w="2880"/>
          </w:tcPr>
          <w:p>
            <w:r>
              <w:rPr>
                <w:sz w:val="20"/>
              </w:rPr>
              <w:t>★★</w:t>
            </w:r>
          </w:p>
        </w:tc>
      </w:tr>
      <w:tr>
        <w:tc>
          <w:tcPr>
            <w:tcW w:type="dxa" w:w="2880"/>
          </w:tcPr>
          <w:p>
            <w:r>
              <w:rPr>
                <w:sz w:val="20"/>
              </w:rPr>
              <w:t>Age ↔ RestBP</w:t>
            </w:r>
          </w:p>
        </w:tc>
        <w:tc>
          <w:tcPr>
            <w:tcW w:type="dxa" w:w="2880"/>
          </w:tcPr>
          <w:p>
            <w:r>
              <w:rPr>
                <w:sz w:val="20"/>
              </w:rPr>
              <w:t>−0.040</w:t>
            </w:r>
          </w:p>
        </w:tc>
        <w:tc>
          <w:tcPr>
            <w:tcW w:type="dxa" w:w="2880"/>
          </w:tcPr>
          <w:p>
            <w:r>
              <w:rPr>
                <w:sz w:val="20"/>
              </w:rPr>
              <w:t>★</w:t>
            </w:r>
          </w:p>
        </w:tc>
      </w:tr>
      <w:tr>
        <w:tc>
          <w:tcPr>
            <w:tcW w:type="dxa" w:w="2880"/>
          </w:tcPr>
          <w:p>
            <w:r>
              <w:rPr>
                <w:sz w:val="20"/>
              </w:rPr>
              <w:t>Chol ↔ STDep</w:t>
            </w:r>
          </w:p>
        </w:tc>
        <w:tc>
          <w:tcPr>
            <w:tcW w:type="dxa" w:w="2880"/>
          </w:tcPr>
          <w:p>
            <w:r>
              <w:rPr>
                <w:sz w:val="20"/>
              </w:rPr>
              <w:t>−0.054</w:t>
            </w:r>
          </w:p>
        </w:tc>
        <w:tc>
          <w:tcPr>
            <w:tcW w:type="dxa" w:w="2880"/>
          </w:tcPr>
          <w:p>
            <w:r>
              <w:rPr>
                <w:sz w:val="20"/>
              </w:rPr>
              <w:t>★</w:t>
            </w:r>
          </w:p>
        </w:tc>
      </w:tr>
      <w:tr>
        <w:tc>
          <w:tcPr>
            <w:tcW w:type="dxa" w:w="2880"/>
          </w:tcPr>
          <w:p>
            <w:r>
              <w:rPr>
                <w:sz w:val="20"/>
              </w:rPr>
              <w:t>RestBP ↔ MaxHR</w:t>
            </w:r>
          </w:p>
        </w:tc>
        <w:tc>
          <w:tcPr>
            <w:tcW w:type="dxa" w:w="2880"/>
          </w:tcPr>
          <w:p>
            <w:r>
              <w:rPr>
                <w:sz w:val="20"/>
              </w:rPr>
              <w:t>+0.015</w:t>
            </w:r>
          </w:p>
        </w:tc>
        <w:tc>
          <w:tcPr>
            <w:tcW w:type="dxa" w:w="2880"/>
          </w:tcPr>
          <w:p>
            <w:r>
              <w:rPr>
                <w:sz w:val="20"/>
              </w:rPr>
              <w:t>除去で改善</w:t>
            </w:r>
          </w:p>
        </w:tc>
      </w:tr>
    </w:tbl>
    <w:p>
      <w:r>
        <w:t>Age（根ノード = 外生変数）に関連する辺がDAG構造の骨格を形成している。「この変数は他に影響されない（外生的だ）」という最小限の知識が最大のレバレッジを持つ。全ての辺の方向を知る必要はなく、根ノード1つの同定が全体構造を大きく改善する。</w:t>
      </w:r>
    </w:p>
    <w:p>
      <w:pPr>
        <w:pStyle w:val="Heading2"/>
      </w:pPr>
      <w:r>
        <w:t>8.4 ランダム知識との比較</w:t>
      </w:r>
    </w:p>
    <w:p>
      <w:r>
        <w:t>ドメイン知識をランダム行列に置換した場合（50試行平均）：r_gradient ≈ 0.4（構造なし）。正しい臨床知識の0.859と大きく異なる。αを大きくしてもDAG度が改善しない点が注目に値する — これは命題8.1と整合する：r_gradient は非対称成分の構造に依存し、大きさには依存しない。</w:t>
      </w:r>
    </w:p>
    <w:p>
      <w:pPr>
        <w:pStyle w:val="Heading2"/>
      </w:pPr>
      <w:r>
        <w:t>8.5 相転移の物理学的類推：Ising模型との対応</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物理系（Ising模型）</w:t>
            </w:r>
          </w:p>
        </w:tc>
        <w:tc>
          <w:tcPr>
            <w:tcW w:type="dxa" w:w="4320"/>
          </w:tcPr>
          <w:p>
            <w:r>
              <w:rPr>
                <w:b/>
                <w:sz w:val="20"/>
              </w:rPr>
              <w:t>因果推定系（スペクトル因果性）</w:t>
            </w:r>
          </w:p>
        </w:tc>
      </w:tr>
      <w:tr>
        <w:tc>
          <w:tcPr>
            <w:tcW w:type="dxa" w:w="4320"/>
          </w:tcPr>
          <w:p>
            <w:r>
              <w:rPr>
                <w:sz w:val="20"/>
              </w:rPr>
              <w:t>温度 T</w:t>
            </w:r>
          </w:p>
        </w:tc>
        <w:tc>
          <w:tcPr>
            <w:tcW w:type="dxa" w:w="4320"/>
          </w:tcPr>
          <w:p>
            <w:r>
              <w:rPr>
                <w:sz w:val="20"/>
              </w:rPr>
              <w:t>知識品質の逆数 p_flip</w:t>
            </w:r>
          </w:p>
        </w:tc>
      </w:tr>
      <w:tr>
        <w:tc>
          <w:tcPr>
            <w:tcW w:type="dxa" w:w="4320"/>
          </w:tcPr>
          <w:p>
            <w:r>
              <w:rPr>
                <w:sz w:val="20"/>
              </w:rPr>
              <w:t>秩序パラメータ（磁化率）</w:t>
            </w:r>
          </w:p>
        </w:tc>
        <w:tc>
          <w:tcPr>
            <w:tcW w:type="dxa" w:w="4320"/>
          </w:tcPr>
          <w:p>
            <w:r>
              <w:rPr>
                <w:sz w:val="20"/>
              </w:rPr>
              <w:t>r_gradient（DAG度）</w:t>
            </w:r>
          </w:p>
        </w:tc>
      </w:tr>
      <w:tr>
        <w:tc>
          <w:tcPr>
            <w:tcW w:type="dxa" w:w="4320"/>
          </w:tcPr>
          <w:p>
            <w:r>
              <w:rPr>
                <w:sz w:val="20"/>
              </w:rPr>
              <w:t>外部磁場 h</w:t>
            </w:r>
          </w:p>
        </w:tc>
        <w:tc>
          <w:tcPr>
            <w:tcW w:type="dxa" w:w="4320"/>
          </w:tcPr>
          <w:p>
            <w:r>
              <w:rPr>
                <w:sz w:val="20"/>
              </w:rPr>
              <w:t>知識量 α / DPIの方向性信号</w:t>
            </w:r>
          </w:p>
        </w:tc>
      </w:tr>
      <w:tr>
        <w:tc>
          <w:tcPr>
            <w:tcW w:type="dxa" w:w="4320"/>
          </w:tcPr>
          <w:p>
            <w:r>
              <w:rPr>
                <w:sz w:val="20"/>
              </w:rPr>
              <w:t>相転移温度 Tc</w:t>
            </w:r>
          </w:p>
        </w:tc>
        <w:tc>
          <w:tcPr>
            <w:tcW w:type="dxa" w:w="4320"/>
          </w:tcPr>
          <w:p>
            <w:r>
              <w:rPr>
                <w:sz w:val="20"/>
              </w:rPr>
              <w:t>p*_flip ≈ 0.15</w:t>
            </w:r>
          </w:p>
        </w:tc>
      </w:tr>
      <w:tr>
        <w:tc>
          <w:tcPr>
            <w:tcW w:type="dxa" w:w="4320"/>
          </w:tcPr>
          <w:p>
            <w:r>
              <w:rPr>
                <w:sz w:val="20"/>
              </w:rPr>
              <w:t>強磁性相（低温）</w:t>
            </w:r>
          </w:p>
        </w:tc>
        <w:tc>
          <w:tcPr>
            <w:tcW w:type="dxa" w:w="4320"/>
          </w:tcPr>
          <w:p>
            <w:r>
              <w:rPr>
                <w:sz w:val="20"/>
              </w:rPr>
              <w:t>DAG的因果構造</w:t>
            </w:r>
          </w:p>
        </w:tc>
      </w:tr>
      <w:tr>
        <w:tc>
          <w:tcPr>
            <w:tcW w:type="dxa" w:w="4320"/>
          </w:tcPr>
          <w:p>
            <w:r>
              <w:rPr>
                <w:sz w:val="20"/>
              </w:rPr>
              <w:t>常磁性相（高温）</w:t>
            </w:r>
          </w:p>
        </w:tc>
        <w:tc>
          <w:tcPr>
            <w:tcW w:type="dxa" w:w="4320"/>
          </w:tcPr>
          <w:p>
            <w:r>
              <w:rPr>
                <w:sz w:val="20"/>
              </w:rPr>
              <w:t>循環的（DCG）構造</w:t>
            </w:r>
          </w:p>
        </w:tc>
      </w:tr>
    </w:tbl>
    <w:p>
      <w:r>
        <w:t>U字型カーブの物理的解釈：p_flip の増加は「スピンの一部を逆転させる」ことに対応する。p ≈ 0.3 では正方向群と逆方向群の境界が最も複雑になり、フラストレーション（矛盾）が最大化する — これがカール成分の最大化に対応する。</w:t>
      </w:r>
    </w:p>
    <w:p>
      <w:pPr>
        <w:pStyle w:val="Heading2"/>
      </w:pPr>
      <w:r>
        <w:t>8.6 三つの閾値のまとめと実用指針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閾値</w:t>
            </w:r>
          </w:p>
        </w:tc>
        <w:tc>
          <w:tcPr>
            <w:tcW w:type="dxa" w:w="2160"/>
          </w:tcPr>
          <w:p>
            <w:r>
              <w:rPr>
                <w:b/>
                <w:sz w:val="20"/>
              </w:rPr>
              <w:t>値</w:t>
            </w:r>
          </w:p>
        </w:tc>
        <w:tc>
          <w:tcPr>
            <w:tcW w:type="dxa" w:w="2160"/>
          </w:tcPr>
          <w:p>
            <w:r>
              <w:rPr>
                <w:b/>
                <w:sz w:val="20"/>
              </w:rPr>
              <w:t>意味</w:t>
            </w:r>
          </w:p>
        </w:tc>
        <w:tc>
          <w:tcPr>
            <w:tcW w:type="dxa" w:w="2160"/>
          </w:tcPr>
          <w:p>
            <w:r>
              <w:rPr>
                <w:b/>
                <w:sz w:val="20"/>
              </w:rPr>
              <w:t>実用的含意</w:t>
            </w:r>
          </w:p>
        </w:tc>
      </w:tr>
      <w:tr>
        <w:tc>
          <w:tcPr>
            <w:tcW w:type="dxa" w:w="2160"/>
          </w:tcPr>
          <w:p>
            <w:r>
              <w:rPr>
                <w:sz w:val="20"/>
              </w:rPr>
              <w:t>α*（知識量）</w:t>
            </w:r>
          </w:p>
        </w:tc>
        <w:tc>
          <w:tcPr>
            <w:tcW w:type="dxa" w:w="2160"/>
          </w:tcPr>
          <w:p>
            <w:r>
              <w:rPr>
                <w:sz w:val="20"/>
              </w:rPr>
              <w:t>DPIにより連続化</w:t>
            </w:r>
          </w:p>
        </w:tc>
        <w:tc>
          <w:tcPr>
            <w:tcW w:type="dxa" w:w="2160"/>
          </w:tcPr>
          <w:p>
            <w:r>
              <w:rPr>
                <w:sz w:val="20"/>
              </w:rPr>
              <w:t>α=0でもr_gradient=0.581</w:t>
            </w:r>
          </w:p>
        </w:tc>
        <w:tc>
          <w:tcPr>
            <w:tcW w:type="dxa" w:w="2160"/>
          </w:tcPr>
          <w:p>
            <w:r>
              <w:rPr>
                <w:sz w:val="20"/>
              </w:rPr>
              <w:t>αの厳密な設定は不要</w:t>
            </w:r>
          </w:p>
        </w:tc>
      </w:tr>
      <w:tr>
        <w:tc>
          <w:tcPr>
            <w:tcW w:type="dxa" w:w="2160"/>
          </w:tcPr>
          <w:p>
            <w:r>
              <w:rPr>
                <w:sz w:val="20"/>
              </w:rPr>
              <w:t>p*_flip（知識品質）</w:t>
            </w:r>
          </w:p>
        </w:tc>
        <w:tc>
          <w:tcPr>
            <w:tcW w:type="dxa" w:w="2160"/>
          </w:tcPr>
          <w:p>
            <w:r>
              <w:rPr>
                <w:sz w:val="20"/>
              </w:rPr>
              <w:t>≈ 0.15</w:t>
            </w:r>
          </w:p>
        </w:tc>
        <w:tc>
          <w:tcPr>
            <w:tcW w:type="dxa" w:w="2160"/>
          </w:tcPr>
          <w:p>
            <w:r>
              <w:rPr>
                <w:sz w:val="20"/>
              </w:rPr>
              <w:t>85%以上正しければDAG</w:t>
            </w:r>
          </w:p>
        </w:tc>
        <w:tc>
          <w:tcPr>
            <w:tcW w:type="dxa" w:w="2160"/>
          </w:tcPr>
          <w:p>
            <w:r>
              <w:rPr>
                <w:sz w:val="20"/>
              </w:rPr>
              <w:t>少数でも確実な知識が最良</w:t>
            </w:r>
          </w:p>
        </w:tc>
      </w:tr>
      <w:tr>
        <w:tc>
          <w:tcPr>
            <w:tcW w:type="dxa" w:w="2160"/>
          </w:tcPr>
          <w:p>
            <w:r>
              <w:rPr>
                <w:sz w:val="20"/>
              </w:rPr>
              <w:t>Δr*（骨格辺）</w:t>
            </w:r>
          </w:p>
        </w:tc>
        <w:tc>
          <w:tcPr>
            <w:tcW w:type="dxa" w:w="2160"/>
          </w:tcPr>
          <w:p>
            <w:r>
              <w:rPr>
                <w:sz w:val="20"/>
              </w:rPr>
              <w:t>根ノード（Age等）</w:t>
            </w:r>
          </w:p>
        </w:tc>
        <w:tc>
          <w:tcPr>
            <w:tcW w:type="dxa" w:w="2160"/>
          </w:tcPr>
          <w:p>
            <w:r>
              <w:rPr>
                <w:sz w:val="20"/>
              </w:rPr>
              <w:t>外生変数の方向性がDAG維持に必須</w:t>
            </w:r>
          </w:p>
        </w:tc>
        <w:tc>
          <w:tcPr>
            <w:tcW w:type="dxa" w:w="2160"/>
          </w:tcPr>
          <w:p>
            <w:r>
              <w:rPr>
                <w:sz w:val="20"/>
              </w:rPr>
              <w:t>最小限の知識が最大効果</w:t>
            </w:r>
          </w:p>
        </w:tc>
      </w:tr>
    </w:tbl>
    <w:p/>
    <w:p>
      <w:r>
        <w:rPr>
          <w:b/>
        </w:rPr>
        <w:t>α設定ガイドライン：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状況</w:t>
            </w:r>
          </w:p>
        </w:tc>
        <w:tc>
          <w:tcPr>
            <w:tcW w:type="dxa" w:w="2880"/>
          </w:tcPr>
          <w:p>
            <w:r>
              <w:rPr>
                <w:b/>
                <w:sz w:val="20"/>
              </w:rPr>
              <w:t>推奨α</w:t>
            </w:r>
          </w:p>
        </w:tc>
        <w:tc>
          <w:tcPr>
            <w:tcW w:type="dxa" w:w="2880"/>
          </w:tcPr>
          <w:p>
            <w:r>
              <w:rPr>
                <w:b/>
                <w:sz w:val="20"/>
              </w:rPr>
              <w:t>理由</w:t>
            </w:r>
          </w:p>
        </w:tc>
      </w:tr>
      <w:tr>
        <w:tc>
          <w:tcPr>
            <w:tcW w:type="dxa" w:w="2880"/>
          </w:tcPr>
          <w:p>
            <w:r>
              <w:rPr>
                <w:sz w:val="20"/>
              </w:rPr>
              <w:t>ドメイン知識に高い確信あり</w:t>
            </w:r>
          </w:p>
        </w:tc>
        <w:tc>
          <w:tcPr>
            <w:tcW w:type="dxa" w:w="2880"/>
          </w:tcPr>
          <w:p>
            <w:r>
              <w:rPr>
                <w:sz w:val="20"/>
              </w:rPr>
              <w:t>0.01–0.1</w:t>
            </w:r>
          </w:p>
        </w:tc>
        <w:tc>
          <w:tcPr>
            <w:tcW w:type="dxa" w:w="2880"/>
          </w:tcPr>
          <w:p>
            <w:r>
              <w:rPr>
                <w:sz w:val="20"/>
              </w:rPr>
              <w:t>構造は同一。データの相関重みも活かせる</w:t>
            </w:r>
          </w:p>
        </w:tc>
      </w:tr>
      <w:tr>
        <w:tc>
          <w:tcPr>
            <w:tcW w:type="dxa" w:w="2880"/>
          </w:tcPr>
          <w:p>
            <w:r>
              <w:rPr>
                <w:sz w:val="20"/>
              </w:rPr>
              <w:t>ドメイン知識に不確実性あり</w:t>
            </w:r>
          </w:p>
        </w:tc>
        <w:tc>
          <w:tcPr>
            <w:tcW w:type="dxa" w:w="2880"/>
          </w:tcPr>
          <w:p>
            <w:r>
              <w:rPr>
                <w:sz w:val="20"/>
              </w:rPr>
              <w:t>LiNGAMのDAGをCに</w:t>
            </w:r>
          </w:p>
        </w:tc>
        <w:tc>
          <w:tcPr>
            <w:tcW w:type="dxa" w:w="2880"/>
          </w:tcPr>
          <w:p>
            <w:r>
              <w:rPr>
                <w:sz w:val="20"/>
              </w:rPr>
              <w:t>データ駆動でDAG構造を獲得</w:t>
            </w:r>
          </w:p>
        </w:tc>
      </w:tr>
      <w:tr>
        <w:tc>
          <w:tcPr>
            <w:tcW w:type="dxa" w:w="2880"/>
          </w:tcPr>
          <w:p>
            <w:r>
              <w:rPr>
                <w:sz w:val="20"/>
              </w:rPr>
              <w:t>ドメイン知識がない</w:t>
            </w:r>
          </w:p>
        </w:tc>
        <w:tc>
          <w:tcPr>
            <w:tcW w:type="dxa" w:w="2880"/>
          </w:tcPr>
          <w:p>
            <w:r>
              <w:rPr>
                <w:sz w:val="20"/>
              </w:rPr>
              <w:t>α=0（DPIのみ）</w:t>
            </w:r>
          </w:p>
        </w:tc>
        <w:tc>
          <w:tcPr>
            <w:tcW w:type="dxa" w:w="2880"/>
          </w:tcPr>
          <w:p>
            <w:r>
              <w:rPr>
                <w:sz w:val="20"/>
              </w:rPr>
              <w:t>DPIが部分的DAGを提供</w:t>
            </w:r>
          </w:p>
        </w:tc>
      </w:tr>
      <w:tr>
        <w:tc>
          <w:tcPr>
            <w:tcW w:type="dxa" w:w="2880"/>
          </w:tcPr>
          <w:p>
            <w:r>
              <w:rPr>
                <w:sz w:val="20"/>
              </w:rPr>
              <w:t>循環を含む分析がしたい</w:t>
            </w:r>
          </w:p>
        </w:tc>
        <w:tc>
          <w:tcPr>
            <w:tcW w:type="dxa" w:w="2880"/>
          </w:tcPr>
          <w:p>
            <w:r>
              <w:rPr>
                <w:sz w:val="20"/>
              </w:rPr>
              <w:t>α=0でHodge分解</w:t>
            </w:r>
          </w:p>
        </w:tc>
        <w:tc>
          <w:tcPr>
            <w:tcW w:type="dxa" w:w="2880"/>
          </w:tcPr>
          <w:p>
            <w:r>
              <w:rPr>
                <w:sz w:val="20"/>
              </w:rPr>
              <w:t>DAG仮定を置かない分析</w:t>
            </w:r>
          </w:p>
        </w:tc>
      </w:tr>
    </w:tbl>
    <w:p>
      <w:pPr>
        <w:spacing w:before="160"/>
      </w:pPr>
      <w:r>
        <w:rPr>
          <w:b/>
        </w:rPr>
        <w:t xml:space="preserve">最重要メッセージ: </w:t>
      </w:r>
      <w:r>
        <w:t>重要なのは α の値ではなく、(1) C_domain の方向性が正しいかどうか、(2) 根ノード（外生変数）の同定、の二点である。</w:t>
      </w:r>
    </w:p>
    <w:p>
      <w:pPr>
        <w:pStyle w:val="Heading1"/>
      </w:pPr>
      <w:r>
        <w:t>9. 理論的課題と展望</w:t>
      </w:r>
    </w:p>
    <w:p>
      <w:pPr>
        <w:pStyle w:val="Heading2"/>
      </w:pPr>
      <w:r>
        <w:t>9.1 識別可能性</w:t>
      </w:r>
    </w:p>
    <w:p>
      <w:r>
        <w:rPr>
          <w:b/>
          <w:sz w:val="22"/>
        </w:rPr>
        <w:t>9.1.1 初期モデルの識別可能性問題</w:t>
      </w:r>
    </w:p>
    <w:p>
      <w:r>
        <w:t>LiNGAM には明確な識別可能性条件（非ガウス＋線形＋DAG＋共通原因なし → 因果方向が一意に同定）がある。初期のスペクトル因果性（|ρ̂ᵢⱼ| ベース）には識別可能性の理論がなかった。</w:t>
      </w:r>
    </w:p>
    <w:p>
      <w:r>
        <w:rPr>
          <w:b/>
        </w:rPr>
        <w:t>予想 9.1</w:t>
      </w:r>
      <w:r>
        <w:t xml:space="preserve"> 以下の条件下で、SCD は因果方向と一致する：</w:t>
      </w:r>
    </w:p>
    <w:p>
      <w:pPr>
        <w:pStyle w:val="ListNumber"/>
      </w:pPr>
      <w:r>
        <w:t>1. ユーティリティ非対称性 U(i,j) − U(j,i) が真の因果方向と同符号</w:t>
      </w:r>
    </w:p>
    <w:p>
      <w:pPr>
        <w:pStyle w:val="ListNumber"/>
      </w:pPr>
      <w:r>
        <w:t>2. ユーティリティ重み w(i,j) が因果効果の強さの単調関数</w:t>
      </w:r>
    </w:p>
    <w:p>
      <w:pPr>
        <w:pStyle w:val="ListNumber"/>
      </w:pPr>
      <w:r>
        <w:t>3. グラフがDAG的構造を持つ（r_gradient ≈ 1）</w:t>
      </w:r>
    </w:p>
    <w:p>
      <w:r>
        <w:rPr>
          <w:b/>
        </w:rPr>
        <w:t xml:space="preserve">条件1の循環性問題: </w:t>
      </w:r>
      <w:r>
        <w:t>条件1は「正しい因果方向をユーティリティに入力すれば、SCDが正しい因果方向を出力する」と述べており、循環論法である。|ρ̂ᵢⱼ| が対称であったため、ユーティリティの非対称性は外部から注入する以外に満たす方法がなかった。</w:t>
      </w:r>
    </w:p>
    <w:p>
      <w:r>
        <w:rPr>
          <w:b/>
          <w:sz w:val="22"/>
        </w:rPr>
        <w:t>9.1.2 DPI導入による循環性の解消</w:t>
      </w:r>
    </w:p>
    <w:p>
      <w:r>
        <w:t>§4.1.1 で導入した DPI は、条件1の循環性を部分的に解消する。DPIの3成分はそれぞれ、データの統計的性質から直接的に非対称な方向性信号を抽出するため、「真の因果方向を事前に知っている」必要がない：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DPI成分</w:t>
            </w:r>
          </w:p>
        </w:tc>
        <w:tc>
          <w:tcPr>
            <w:tcW w:type="dxa" w:w="2880"/>
          </w:tcPr>
          <w:p>
            <w:r>
              <w:rPr>
                <w:b/>
                <w:sz w:val="18"/>
              </w:rPr>
              <w:t>識別可能性の理論的根拠</w:t>
            </w:r>
          </w:p>
        </w:tc>
        <w:tc>
          <w:tcPr>
            <w:tcW w:type="dxa" w:w="2880"/>
          </w:tcPr>
          <w:p>
            <w:r>
              <w:rPr>
                <w:b/>
                <w:sz w:val="18"/>
              </w:rPr>
              <w:t>成立条件</w:t>
            </w:r>
          </w:p>
        </w:tc>
      </w:tr>
      <w:tr>
        <w:tc>
          <w:tcPr>
            <w:tcW w:type="dxa" w:w="2880"/>
          </w:tcPr>
          <w:p>
            <w:r>
              <w:rPr>
                <w:sz w:val="18"/>
              </w:rPr>
              <w:t>回帰係数非対称性</w:t>
            </w:r>
          </w:p>
        </w:tc>
        <w:tc>
          <w:tcPr>
            <w:tcW w:type="dxa" w:w="2880"/>
          </w:tcPr>
          <w:p>
            <w:r>
              <w:rPr>
                <w:sz w:val="18"/>
              </w:rPr>
              <w:t>Var(Xi) ≠ Var(Xj) の下で |β(j|i)| ≠ |β(i|j)|。LiNGAM と同一の情報源</w:t>
            </w:r>
          </w:p>
        </w:tc>
        <w:tc>
          <w:tcPr>
            <w:tcW w:type="dxa" w:w="2880"/>
          </w:tcPr>
          <w:p>
            <w:r>
              <w:rPr>
                <w:sz w:val="18"/>
              </w:rPr>
              <w:t>分散比が非自明</w:t>
            </w:r>
          </w:p>
        </w:tc>
      </w:tr>
      <w:tr>
        <w:tc>
          <w:tcPr>
            <w:tcW w:type="dxa" w:w="2880"/>
          </w:tcPr>
          <w:p>
            <w:r>
              <w:rPr>
                <w:sz w:val="18"/>
              </w:rPr>
              <w:t>ANM残差独立性</w:t>
            </w:r>
          </w:p>
        </w:tc>
        <w:tc>
          <w:tcPr>
            <w:tcW w:type="dxa" w:w="2880"/>
          </w:tcPr>
          <w:p>
            <w:r>
              <w:rPr>
                <w:sz w:val="18"/>
              </w:rPr>
              <w:t>Hoyer et al. (2009)の定理：ANMの下で正しい因果方向の残差のみが入力と独立。理論的保証が既に存在</w:t>
            </w:r>
          </w:p>
        </w:tc>
        <w:tc>
          <w:tcPr>
            <w:tcW w:type="dxa" w:w="2880"/>
          </w:tcPr>
          <w:p>
            <w:r>
              <w:rPr>
                <w:sz w:val="18"/>
              </w:rPr>
              <w:t>ANM仮定</w:t>
            </w:r>
          </w:p>
        </w:tc>
      </w:tr>
      <w:tr>
        <w:tc>
          <w:tcPr>
            <w:tcW w:type="dxa" w:w="2880"/>
          </w:tcPr>
          <w:p>
            <w:r>
              <w:rPr>
                <w:sz w:val="18"/>
              </w:rPr>
              <w:t>条件付きエントロピー縮減</w:t>
            </w:r>
          </w:p>
        </w:tc>
        <w:tc>
          <w:tcPr>
            <w:tcW w:type="dxa" w:w="2880"/>
          </w:tcPr>
          <w:p>
            <w:r>
              <w:rPr>
                <w:sz w:val="18"/>
              </w:rPr>
              <w:t>独立メカニズム仮定の下で、原因→結果の方向でエントロピー縮減が大きい</w:t>
            </w:r>
          </w:p>
        </w:tc>
        <w:tc>
          <w:tcPr>
            <w:tcW w:type="dxa" w:w="2880"/>
          </w:tcPr>
          <w:p>
            <w:r>
              <w:rPr>
                <w:sz w:val="18"/>
              </w:rPr>
              <w:t>ICM仮定</w:t>
            </w:r>
          </w:p>
        </w:tc>
      </w:tr>
    </w:tbl>
    <w:p>
      <w:r>
        <w:rPr>
          <w:b/>
        </w:rPr>
        <w:t>命題 9.1a</w:t>
      </w:r>
      <w:r>
        <w:t>（DPIの部分的識別可能性） データ生成過程が加法ノイズモデル Xⱼ = f(Xᵢ) + ε（ε ⊥ Xᵢ）に従うとき、DPIのANM成分 Â_ANM(i,j) &gt; 0 が n → ∞ で保証される。これにより、α = 0 においてもユーティリティ行列の非対称性は外部知識に依存しない。</w:t>
      </w:r>
    </w:p>
    <w:p>
      <w:r>
        <w:rPr>
          <w:b/>
          <w:sz w:val="22"/>
        </w:rPr>
        <w:t>9.1.3 識別可能性の統合ロードマップ</w:t>
      </w:r>
    </w:p>
    <w:p>
      <w:r>
        <w:t>DPI導入後の識別可能性は、3つのフェーズで段階的に到達可能である：</w:t>
      </w:r>
    </w:p>
    <w:p>
      <w:r>
        <w:rPr>
          <w:b/>
        </w:rPr>
        <w:t>Phase 1: DPI成分レベルの識別可能性（到達済み）</w:t>
      </w:r>
    </w:p>
    <w:p>
      <w:r>
        <w:t>DPIの各成分は、それぞれの仮定の下で既に理論的識別可能性を持つ。特にANM成分は Hoyer et al. (2009) の定理に基づき、加法ノイズモデルの下で方向同定が保証される。回帰係数非対称性は、線形非ガウスモデルの下で LiNGAM の識別可能性理論がそのまま適用可能である。</w:t>
      </w:r>
    </w:p>
    <w:p>
      <w:r>
        <w:rPr>
          <w:b/>
        </w:rPr>
        <w:t>Phase 2: スペクトル伝播の整合性（到達可能）</w:t>
      </w:r>
    </w:p>
    <w:p>
      <w:r>
        <w:t>DPIが根ノードの方向を正しく同定したとき、Hodge分解がその方向情報をグラフ全体に伝播する機構の証明が求められる。(i) ポアソン方程式の一意性：因果ポテンシャル φ は Lφ = δ₀*ω の解として一意に定まる。(ii) 根ノード方向の伝播：§8.3 の LOEO 解析は、根ノード（Age）の方向情報のみで r_gradient が 0.314 → 0.581 に改善することを実験的に示した。特殊ケース（ツリーDAG + 線形SEM）での証明が最初の到達目標となる。</w:t>
      </w:r>
    </w:p>
    <w:p>
      <w:r>
        <w:rPr>
          <w:b/>
        </w:rPr>
        <w:t>Phase 3: 完全な識別可能性（到達困難 — だが実用上は不要）</w:t>
      </w:r>
    </w:p>
    <w:p>
      <w:r>
        <w:t>「全辺の方向を同時に正しく推定する」完全な識別可能性は、スペクトル等価性問題（異なる因果グラフが同一のスペクトル構造を持ちうる）のため証明が困難である。しかし、Phase 3 の到達は実用上は必要ない：</w:t>
      </w:r>
    </w:p>
    <w:p>
      <w:pPr>
        <w:pStyle w:val="ListBullet"/>
      </w:pPr>
      <w:r>
        <w:t>LiNGAM の識別可能性も有限標本では確率的保証に帰着し、完全な一致は保証されない</w:t>
      </w:r>
    </w:p>
    <w:p>
      <w:pPr>
        <w:pStyle w:val="ListBullet"/>
      </w:pPr>
      <w:r>
        <w:t>§8.2 の p_flip 解析は、方向推定の85%以上が正しければDAG構造が維持されることを示した</w:t>
      </w:r>
    </w:p>
    <w:p>
      <w:pPr>
        <w:pStyle w:val="ListBullet"/>
      </w:pPr>
      <w:r>
        <w:t>ECDアンサンブルにより、LiNGAMの識別可能性保証をコア辺で「借用」し、残りの構造をスペクトル因果性が補完する戦略が可能</w:t>
      </w:r>
    </w:p>
    <w:p>
      <w:r>
        <w:rPr>
          <w:b/>
          <w:sz w:val="22"/>
        </w:rPr>
        <w:t>9.1.4 実用的な識別可能性の到達点</w:t>
      </w:r>
    </w:p>
    <w:p>
      <w:r>
        <w:t>スペクトル因果性の識別可能性は、以下の3つの実用的保証として定式化されるべきである：</w:t>
      </w:r>
    </w:p>
    <w:p>
      <w:pPr>
        <w:pStyle w:val="ListNumber"/>
      </w:pPr>
      <w:r>
        <w:t>整合性（Consistency）：n → ∞ で DPI の各成分は真の非対称性に収束する</w:t>
      </w:r>
    </w:p>
    <w:p>
      <w:pPr>
        <w:pStyle w:val="ListNumber"/>
      </w:pPr>
      <w:r>
        <w:t>部分的識別可能性：ANM仮定または非ガウス仮定の下で、少なくとも根ノード群の方向は同定可能であり、Phase 2 の伝播機構によりグラフ全体の因果順序が定まる</w:t>
      </w:r>
    </w:p>
    <w:p>
      <w:pPr>
        <w:pStyle w:val="ListNumber"/>
      </w:pPr>
      <w:r>
        <w:t>頑健性限界：p*_flip ≈ 0.15 により、DPIの方向精度が85%以上であればDAG構造が実用的に維持される</w:t>
      </w:r>
    </w:p>
    <w:p>
      <w:r>
        <w:rPr>
          <w:b/>
        </w:rPr>
        <w:t xml:space="preserve">ECDアンサンブルの役割: </w:t>
      </w:r>
      <w:r>
        <w:t>ドメイン知識も DPI 単独の精度も不十分な場合、LiNGAM の識別可能性保証をコア辺で借用し、スペクトル因果性がフィードバック定量化・Hill基準カバレッジ・グローバル構造推定で補完する。この「識別可能性の分業」が、完全な識別可能性に代わる現実的な統合パスである。</w:t>
      </w:r>
    </w:p>
    <w:p>
      <w:pPr>
        <w:pStyle w:val="Heading2"/>
      </w:pPr>
      <w:r>
        <w:t>9.2 ユーティリティ関数の構成とDPIの役割</w:t>
      </w:r>
    </w:p>
    <w:p>
      <w:r>
        <w:t>初期モデルではデータ駆動成分に |ρ̂ᵢⱼ|（相関係数の絶対値）を用いていた。しかし |ρ̂ᵢⱼ| は対称であり、α = 0 では方向性信号が消失する。</w:t>
      </w:r>
    </w:p>
    <w:p>
      <w:r>
        <w:rPr>
          <w:b/>
        </w:rPr>
        <w:t xml:space="preserve">ベース手法の理論的限界: </w:t>
      </w:r>
      <w:r>
        <w:t>対称な統計量を用いるかぎり、ドメイン知識なし（α = 0）での因果方向推定は原理的に不可能である。本稿では §4.1.1 で定義した DPI（方向性予測指標）を導入することにより、この理論的限界を克服した。</w:t>
      </w:r>
    </w:p>
    <w:p>
      <w:r>
        <w:t>DPIの導入により、スペクトル因果性の運用は以下の段階的フレームワークとなる：</w:t>
      </w:r>
    </w:p>
    <w:p>
      <w:pPr>
        <w:pStyle w:val="ListBullet"/>
      </w:pPr>
      <w:r>
        <w:t>(a) ドメイン知識なし（α = 0）: U(i,j) = D_DPI(i → j)。DPIの非対称性のみで因果方向を推定。UCI心疾患データで r_gradient = 0.581, 9本の有向辺を検出, LiNGAM方向一致率67%。</w:t>
      </w:r>
    </w:p>
    <w:p>
      <w:pPr>
        <w:pStyle w:val="ListBullet"/>
      </w:pPr>
      <w:r>
        <w:t>(b) ドメイン知識あり（α &gt; 0）: U(i,j) = α·C_domain + (1−α)·D_DPI。r_gradient は 0.581 → 0.859 へ滑らかに増加。</w:t>
      </w:r>
    </w:p>
    <w:p>
      <w:pPr>
        <w:pStyle w:val="ListBullet"/>
      </w:pPr>
      <w:r>
        <w:t>(c) LiNGAMとのアンサンブル（ECD）: LiNGAMの推定DAGから高確信辺のみを C_domain に設定可能。Hill の9基準の網羅性も向上（H6/H7/H9をカバー）。</w:t>
      </w:r>
    </w:p>
    <w:p>
      <w:pPr>
        <w:pStyle w:val="Heading2"/>
      </w:pPr>
      <w:r>
        <w:t>9.3 今後の方向性</w:t>
      </w:r>
    </w:p>
    <w:p>
      <w:pPr>
        <w:pStyle w:val="ListNumber"/>
      </w:pPr>
      <w:r>
        <w:t>識別可能性 Phase 2 の証明：特殊ケース（ツリーDAG + 線形SEM）でのスペクトル伝播の整合性証明</w:t>
      </w:r>
    </w:p>
    <w:p>
      <w:pPr>
        <w:pStyle w:val="ListNumber"/>
      </w:pPr>
      <w:r>
        <w:t>ECDパイプラインの検証：MIMIC-IV、日本健診コホート（n &gt; 10⁵）での再現性評価</w:t>
      </w:r>
    </w:p>
    <w:p>
      <w:pPr>
        <w:pStyle w:val="ListNumber"/>
      </w:pPr>
      <w:r>
        <w:t>経時データへの拡張：時間的ユーティリティグラフの構築と Eigentrajectories の抽出</w:t>
      </w:r>
    </w:p>
    <w:p>
      <w:pPr>
        <w:pStyle w:val="ListNumber"/>
      </w:pPr>
      <w:r>
        <w:t>p_flip の自動推定：LiNGAMとの因果方向一致率からドメイン知識品質を推定</w:t>
      </w:r>
    </w:p>
    <w:p>
      <w:pPr>
        <w:pStyle w:val="ListNumber"/>
      </w:pPr>
      <w:r>
        <w:t>プルーニング閾値の自動化：フィードバック率のブートストラップ信頼区間に基づく統計的閾値</w:t>
      </w:r>
    </w:p>
    <w:p>
      <w:pPr>
        <w:pStyle w:val="ListNumber"/>
      </w:pPr>
      <w:r>
        <w:t>ドメイン知識のエンコード改善：「情報的影響度」ではなく「介入的因果強度」を</w:t>
      </w:r>
    </w:p>
    <w:p>
      <w:pPr>
        <w:pStyle w:val="ListNumber"/>
      </w:pPr>
      <w:r>
        <w:t>データ適応的 α：非対称行列とデータの相関構造の整合性ブートストラップテスト</w:t>
      </w:r>
    </w:p>
    <w:p>
      <w:pPr>
        <w:pStyle w:val="ListNumber"/>
      </w:pPr>
      <w:r>
        <w:t>相転移の理論的証明：命題8.1の一般化（Hodge理論の帰結として）</w:t>
      </w:r>
    </w:p>
    <w:p>
      <w:pPr>
        <w:pStyle w:val="ListNumber"/>
      </w:pPr>
      <w:r>
        <w:t>多変量スケーリング：50変数以上（&gt; 1225辺）への拡張、Leave-One-Node-Out解析</w:t>
      </w:r>
    </w:p>
    <w:p>
      <w:pPr>
        <w:pStyle w:val="ListNumber"/>
      </w:pPr>
      <w:r>
        <w:t>他のデータセットでの再現性検証：U字型カーブと p*_flip ≈ 0.15 の再現性</w:t>
      </w:r>
    </w:p>
    <w:p>
      <w:pPr>
        <w:pStyle w:val="Heading1"/>
      </w:pPr>
      <w:r>
        <w:t>記号一覧</w:t>
      </w:r>
    </w:p>
    <w:tbl>
      <w:tblPr>
        <w:tblStyle w:val="TableGrid"/>
        <w:tblW w:type="auto" w:w="0"/>
        <w:tblLook w:firstColumn="1" w:firstRow="1" w:lastColumn="0" w:lastRow="0" w:noHBand="0" w:noVBand="1" w:val="04A0"/>
      </w:tblPr>
      <w:tblGrid>
        <w:gridCol w:w="4320"/>
        <w:gridCol w:w="4320"/>
      </w:tblGrid>
      <w:tr>
        <w:tc>
          <w:tcPr>
            <w:tcW w:type="dxa" w:w="4320"/>
          </w:tcPr>
          <w:p>
            <w:r>
              <w:rPr>
                <w:b/>
              </w:rPr>
              <w:t>記号</w:t>
            </w:r>
          </w:p>
        </w:tc>
        <w:tc>
          <w:tcPr>
            <w:tcW w:type="dxa" w:w="4320"/>
          </w:tcPr>
          <w:p>
            <w:r>
              <w:rPr>
                <w:b/>
              </w:rPr>
              <w:t>意味</w:t>
            </w:r>
          </w:p>
        </w:tc>
      </w:tr>
      <w:tr>
        <w:tc>
          <w:tcPr>
            <w:tcW w:type="dxa" w:w="4320"/>
          </w:tcPr>
          <w:p>
            <w:r>
              <w:rPr>
                <w:sz w:val="20"/>
              </w:rPr>
              <w:t>G = (V, E, w)</w:t>
            </w:r>
          </w:p>
        </w:tc>
        <w:tc>
          <w:tcPr>
            <w:tcW w:type="dxa" w:w="4320"/>
          </w:tcPr>
          <w:p>
            <w:r>
              <w:rPr>
                <w:sz w:val="20"/>
              </w:rPr>
              <w:t>重み付き（有向）グラフ</w:t>
            </w:r>
          </w:p>
        </w:tc>
      </w:tr>
      <w:tr>
        <w:tc>
          <w:tcPr>
            <w:tcW w:type="dxa" w:w="4320"/>
          </w:tcPr>
          <w:p>
            <w:r>
              <w:rPr>
                <w:sz w:val="20"/>
              </w:rPr>
              <w:t>W, D</w:t>
            </w:r>
          </w:p>
        </w:tc>
        <w:tc>
          <w:tcPr>
            <w:tcW w:type="dxa" w:w="4320"/>
          </w:tcPr>
          <w:p>
            <w:r>
              <w:rPr>
                <w:sz w:val="20"/>
              </w:rPr>
              <w:t>隣接行列, 次数行列</w:t>
            </w:r>
          </w:p>
        </w:tc>
      </w:tr>
      <w:tr>
        <w:tc>
          <w:tcPr>
            <w:tcW w:type="dxa" w:w="4320"/>
          </w:tcPr>
          <w:p>
            <w:r>
              <w:rPr>
                <w:sz w:val="20"/>
              </w:rPr>
              <w:t>L = D − W</w:t>
            </w:r>
          </w:p>
        </w:tc>
        <w:tc>
          <w:tcPr>
            <w:tcW w:type="dxa" w:w="4320"/>
          </w:tcPr>
          <w:p>
            <w:r>
              <w:rPr>
                <w:sz w:val="20"/>
              </w:rPr>
              <w:t>非正規化グラフラプラシアン</w:t>
            </w:r>
          </w:p>
        </w:tc>
      </w:tr>
      <w:tr>
        <w:tc>
          <w:tcPr>
            <w:tcW w:type="dxa" w:w="4320"/>
          </w:tcPr>
          <w:p>
            <w:r>
              <w:rPr>
                <w:sz w:val="20"/>
              </w:rPr>
              <w:t>ℒ = I − D⁻¹ᐟ²WD⁻¹ᐟ²</w:t>
            </w:r>
          </w:p>
        </w:tc>
        <w:tc>
          <w:tcPr>
            <w:tcW w:type="dxa" w:w="4320"/>
          </w:tcPr>
          <w:p>
            <w:r>
              <w:rPr>
                <w:sz w:val="20"/>
              </w:rPr>
              <w:t>正規化グラフラプラシアン</w:t>
            </w:r>
          </w:p>
        </w:tc>
      </w:tr>
      <w:tr>
        <w:tc>
          <w:tcPr>
            <w:tcW w:type="dxa" w:w="4320"/>
          </w:tcPr>
          <w:p>
            <w:r>
              <w:rPr>
                <w:sz w:val="20"/>
              </w:rPr>
              <w:t>H⁽ᑫ⁾</w:t>
            </w:r>
          </w:p>
        </w:tc>
        <w:tc>
          <w:tcPr>
            <w:tcW w:type="dxa" w:w="4320"/>
          </w:tcPr>
          <w:p>
            <w:r>
              <w:rPr>
                <w:sz w:val="20"/>
              </w:rPr>
              <w:t>エルミート隣接行列（磁気ラプラシアン用）</w:t>
            </w:r>
          </w:p>
        </w:tc>
      </w:tr>
      <w:tr>
        <w:tc>
          <w:tcPr>
            <w:tcW w:type="dxa" w:w="4320"/>
          </w:tcPr>
          <w:p>
            <w:r>
              <w:rPr>
                <w:sz w:val="20"/>
              </w:rPr>
              <w:t>ℒ⁽ᑫ⁾ = I − D⁻¹ᐟ²H⁽ᑫ⁾D⁻¹ᐟ²</w:t>
            </w:r>
          </w:p>
        </w:tc>
        <w:tc>
          <w:tcPr>
            <w:tcW w:type="dxa" w:w="4320"/>
          </w:tcPr>
          <w:p>
            <w:r>
              <w:rPr>
                <w:sz w:val="20"/>
              </w:rPr>
              <w:t>正規化磁気ラプラシアン</w:t>
            </w:r>
          </w:p>
        </w:tc>
      </w:tr>
      <w:tr>
        <w:tc>
          <w:tcPr>
            <w:tcW w:type="dxa" w:w="4320"/>
          </w:tcPr>
          <w:p>
            <w:r>
              <w:rPr>
                <w:sz w:val="20"/>
              </w:rPr>
              <w:t>q</w:t>
            </w:r>
          </w:p>
        </w:tc>
        <w:tc>
          <w:tcPr>
            <w:tcW w:type="dxa" w:w="4320"/>
          </w:tcPr>
          <w:p>
            <w:r>
              <w:rPr>
                <w:sz w:val="20"/>
              </w:rPr>
              <w:t>電荷パラメータ（方向性感度, [0, 0.5]）</w:t>
            </w:r>
          </w:p>
        </w:tc>
      </w:tr>
      <w:tr>
        <w:tc>
          <w:tcPr>
            <w:tcW w:type="dxa" w:w="4320"/>
          </w:tcPr>
          <w:p>
            <w:r>
              <w:rPr>
                <w:sz w:val="20"/>
              </w:rPr>
              <w:t>σᵢⱼ</w:t>
            </w:r>
          </w:p>
        </w:tc>
        <w:tc>
          <w:tcPr>
            <w:tcW w:type="dxa" w:w="4320"/>
          </w:tcPr>
          <w:p>
            <w:r>
              <w:rPr>
                <w:sz w:val="20"/>
              </w:rPr>
              <w:t>エッジ方向性符号（{−1, 0, +1}）</w:t>
            </w:r>
          </w:p>
        </w:tc>
      </w:tr>
      <w:tr>
        <w:tc>
          <w:tcPr>
            <w:tcW w:type="dxa" w:w="4320"/>
          </w:tcPr>
          <w:p>
            <w:r>
              <w:rPr>
                <w:sz w:val="20"/>
              </w:rPr>
              <w:t>uₖ, λₖ</w:t>
            </w:r>
          </w:p>
        </w:tc>
        <w:tc>
          <w:tcPr>
            <w:tcW w:type="dxa" w:w="4320"/>
          </w:tcPr>
          <w:p>
            <w:r>
              <w:rPr>
                <w:sz w:val="20"/>
              </w:rPr>
              <w:t>第 k 固有ベクトル, 固有値</w:t>
            </w:r>
          </w:p>
        </w:tc>
      </w:tr>
      <w:tr>
        <w:tc>
          <w:tcPr>
            <w:tcW w:type="dxa" w:w="4320"/>
          </w:tcPr>
          <w:p>
            <w:r>
              <w:rPr>
                <w:sz w:val="20"/>
              </w:rPr>
              <w:t>θₖ(i) = arg(uₖ(i))</w:t>
            </w:r>
          </w:p>
        </w:tc>
        <w:tc>
          <w:tcPr>
            <w:tcW w:type="dxa" w:w="4320"/>
          </w:tcPr>
          <w:p>
            <w:r>
              <w:rPr>
                <w:sz w:val="20"/>
              </w:rPr>
              <w:t>ノード i の第 k モードにおける位相角</w:t>
            </w:r>
          </w:p>
        </w:tc>
      </w:tr>
      <w:tr>
        <w:tc>
          <w:tcPr>
            <w:tcW w:type="dxa" w:w="4320"/>
          </w:tcPr>
          <w:p>
            <w:r>
              <w:rPr>
                <w:sz w:val="20"/>
              </w:rPr>
              <w:t>U(i,j)</w:t>
            </w:r>
          </w:p>
        </w:tc>
        <w:tc>
          <w:tcPr>
            <w:tcW w:type="dxa" w:w="4320"/>
          </w:tcPr>
          <w:p>
            <w:r>
              <w:rPr>
                <w:sz w:val="20"/>
              </w:rPr>
              <w:t>ユーティリティ関数</w:t>
            </w:r>
          </w:p>
        </w:tc>
      </w:tr>
      <w:tr>
        <w:tc>
          <w:tcPr>
            <w:tcW w:type="dxa" w:w="4320"/>
          </w:tcPr>
          <w:p>
            <w:r>
              <w:rPr>
                <w:sz w:val="20"/>
              </w:rPr>
              <w:t>SCC(i,j)</w:t>
            </w:r>
          </w:p>
        </w:tc>
        <w:tc>
          <w:tcPr>
            <w:tcW w:type="dxa" w:w="4320"/>
          </w:tcPr>
          <w:p>
            <w:r>
              <w:rPr>
                <w:sz w:val="20"/>
              </w:rPr>
              <w:t>スペクトル因果結合度（対称）</w:t>
            </w:r>
          </w:p>
        </w:tc>
      </w:tr>
      <w:tr>
        <w:tc>
          <w:tcPr>
            <w:tcW w:type="dxa" w:w="4320"/>
          </w:tcPr>
          <w:p>
            <w:r>
              <w:rPr>
                <w:sz w:val="20"/>
              </w:rPr>
              <w:t>SCD(i,j)</w:t>
            </w:r>
          </w:p>
        </w:tc>
        <w:tc>
          <w:tcPr>
            <w:tcW w:type="dxa" w:w="4320"/>
          </w:tcPr>
          <w:p>
            <w:r>
              <w:rPr>
                <w:sz w:val="20"/>
              </w:rPr>
              <w:t>スペクトル因果方向（反対称）</w:t>
            </w:r>
          </w:p>
        </w:tc>
      </w:tr>
      <w:tr>
        <w:tc>
          <w:tcPr>
            <w:tcW w:type="dxa" w:w="4320"/>
          </w:tcPr>
          <w:p>
            <w:r>
              <w:rPr>
                <w:sz w:val="20"/>
              </w:rPr>
              <w:t>CCI(i,j)</w:t>
            </w:r>
          </w:p>
        </w:tc>
        <w:tc>
          <w:tcPr>
            <w:tcW w:type="dxa" w:w="4320"/>
          </w:tcPr>
          <w:p>
            <w:r>
              <w:rPr>
                <w:sz w:val="20"/>
              </w:rPr>
              <w:t>複素因果指標（SCC + i·SCD）</w:t>
            </w:r>
          </w:p>
        </w:tc>
      </w:tr>
      <w:tr>
        <w:tc>
          <w:tcPr>
            <w:tcW w:type="dxa" w:w="4320"/>
          </w:tcPr>
          <w:p>
            <w:r>
              <w:rPr>
                <w:sz w:val="20"/>
              </w:rPr>
              <w:t>φ(i)</w:t>
            </w:r>
          </w:p>
        </w:tc>
        <w:tc>
          <w:tcPr>
            <w:tcW w:type="dxa" w:w="4320"/>
          </w:tcPr>
          <w:p>
            <w:r>
              <w:rPr>
                <w:sz w:val="20"/>
              </w:rPr>
              <w:t>因果ポテンシャル（Hodge分解より）</w:t>
            </w:r>
          </w:p>
        </w:tc>
      </w:tr>
      <w:tr>
        <w:tc>
          <w:tcPr>
            <w:tcW w:type="dxa" w:w="4320"/>
          </w:tcPr>
          <w:p>
            <w:r>
              <w:rPr>
                <w:sz w:val="20"/>
              </w:rPr>
              <w:t>r_gradient</w:t>
            </w:r>
          </w:p>
        </w:tc>
        <w:tc>
          <w:tcPr>
            <w:tcW w:type="dxa" w:w="4320"/>
          </w:tcPr>
          <w:p>
            <w:r>
              <w:rPr>
                <w:sz w:val="20"/>
              </w:rPr>
              <w:t>勾配エネルギー比（DAG適合度）</w:t>
            </w:r>
          </w:p>
        </w:tc>
      </w:tr>
      <w:tr>
        <w:tc>
          <w:tcPr>
            <w:tcW w:type="dxa" w:w="4320"/>
          </w:tcPr>
          <w:p>
            <w:r>
              <w:rPr>
                <w:sz w:val="20"/>
              </w:rPr>
              <w:t>D_DPI(i → j)</w:t>
            </w:r>
          </w:p>
        </w:tc>
        <w:tc>
          <w:tcPr>
            <w:tcW w:type="dxa" w:w="4320"/>
          </w:tcPr>
          <w:p>
            <w:r>
              <w:rPr>
                <w:sz w:val="20"/>
              </w:rPr>
              <w:t>方向性予測指標（非対称データ駆動成分）</w:t>
            </w:r>
          </w:p>
        </w:tc>
      </w:tr>
      <w:tr>
        <w:tc>
          <w:tcPr>
            <w:tcW w:type="dxa" w:w="4320"/>
          </w:tcPr>
          <w:p>
            <w:r>
              <w:rPr>
                <w:sz w:val="20"/>
              </w:rPr>
              <w:t>Ā(i,j)</w:t>
            </w:r>
          </w:p>
        </w:tc>
        <w:tc>
          <w:tcPr>
            <w:tcW w:type="dxa" w:w="4320"/>
          </w:tcPr>
          <w:p>
            <w:r>
              <w:rPr>
                <w:sz w:val="20"/>
              </w:rPr>
              <w:t>正規化非対称統計量の平均（DPIの方向性成分）</w:t>
            </w:r>
          </w:p>
        </w:tc>
      </w:tr>
      <w:tr>
        <w:tc>
          <w:tcPr>
            <w:tcW w:type="dxa" w:w="4320"/>
          </w:tcPr>
          <w:p>
            <w:r>
              <w:rPr>
                <w:sz w:val="20"/>
              </w:rPr>
              <w:t>γ</w:t>
            </w:r>
          </w:p>
        </w:tc>
        <w:tc>
          <w:tcPr>
            <w:tcW w:type="dxa" w:w="4320"/>
          </w:tcPr>
          <w:p>
            <w:r>
              <w:rPr>
                <w:sz w:val="20"/>
              </w:rPr>
              <w:t>DPIの方向性強度パラメータ</w:t>
            </w:r>
          </w:p>
        </w:tc>
      </w:tr>
      <w:tr>
        <w:tc>
          <w:tcPr>
            <w:tcW w:type="dxa" w:w="4320"/>
          </w:tcPr>
          <w:p>
            <w:r>
              <w:rPr>
                <w:sz w:val="20"/>
              </w:rPr>
              <w:t>α</w:t>
            </w:r>
          </w:p>
        </w:tc>
        <w:tc>
          <w:tcPr>
            <w:tcW w:type="dxa" w:w="4320"/>
          </w:tcPr>
          <w:p>
            <w:r>
              <w:rPr>
                <w:sz w:val="20"/>
              </w:rPr>
              <w:t>ドメイン知識の混合比率</w:t>
            </w:r>
          </w:p>
        </w:tc>
      </w:tr>
    </w:tbl>
    <w:p>
      <w:pPr>
        <w:pStyle w:val="Heading1"/>
      </w:pPr>
      <w:r>
        <w:t>参考文献</w:t>
      </w:r>
    </w:p>
    <w:p>
      <w:r>
        <w:rPr>
          <w:b/>
          <w:sz w:val="20"/>
        </w:rPr>
        <w:t xml:space="preserve">[1] </w:t>
      </w:r>
      <w:r>
        <w:rPr>
          <w:sz w:val="20"/>
        </w:rPr>
        <w:t>Pearl, J. (2009). Causality: Models, Reasoning, and Inference (2nd ed.). Cambridge University Press.</w:t>
      </w:r>
    </w:p>
    <w:p>
      <w:r>
        <w:rPr>
          <w:b/>
          <w:sz w:val="20"/>
        </w:rPr>
        <w:t xml:space="preserve">[2] </w:t>
      </w:r>
      <w:r>
        <w:rPr>
          <w:sz w:val="20"/>
        </w:rPr>
        <w:t>Shimizu, S., Hoyer, P.O., Hyvärinen, A. &amp; Kerminen, A. (2006). A linear non-Gaussian acyclic model for causal discovery. JMLR, 7, 2003–2030.</w:t>
      </w:r>
    </w:p>
    <w:p>
      <w:r>
        <w:rPr>
          <w:b/>
          <w:sz w:val="20"/>
        </w:rPr>
        <w:t xml:space="preserve">[3] </w:t>
      </w:r>
      <w:r>
        <w:rPr>
          <w:sz w:val="20"/>
        </w:rPr>
        <w:t>Shimizu, S. et al. (2011). DirectLiNGAM: A direct method for learning a linear non-Gaussian structural equation model. JMLR, 12, 1225–1248.</w:t>
      </w:r>
    </w:p>
    <w:p>
      <w:r>
        <w:rPr>
          <w:b/>
          <w:sz w:val="20"/>
        </w:rPr>
        <w:t xml:space="preserve">[4] </w:t>
      </w:r>
      <w:r>
        <w:rPr>
          <w:sz w:val="20"/>
        </w:rPr>
        <w:t>Hill, A.B. (1965). The environment and disease: Association or causation? Proc. R. Soc. Med., 58, 295–300.</w:t>
      </w:r>
    </w:p>
    <w:p>
      <w:r>
        <w:rPr>
          <w:b/>
          <w:sz w:val="20"/>
        </w:rPr>
        <w:t xml:space="preserve">[5] </w:t>
      </w:r>
      <w:r>
        <w:rPr>
          <w:sz w:val="20"/>
        </w:rPr>
        <w:t>Granger, C.W.J. (1969). Investigating causal relations by econometric models and cross-spectral methods. Econometrica, 37(3), 424–438.</w:t>
      </w:r>
    </w:p>
    <w:p>
      <w:r>
        <w:rPr>
          <w:b/>
          <w:sz w:val="20"/>
        </w:rPr>
        <w:t xml:space="preserve">[6] </w:t>
      </w:r>
      <w:r>
        <w:rPr>
          <w:sz w:val="20"/>
        </w:rPr>
        <w:t>Shuman, D.I. et al. (2013). The emerging field of signal processing on graphs. IEEE Signal Processing Magazine, 30(3), 83–98.</w:t>
      </w:r>
    </w:p>
    <w:p>
      <w:r>
        <w:rPr>
          <w:b/>
          <w:sz w:val="20"/>
        </w:rPr>
        <w:t xml:space="preserve">[7] </w:t>
      </w:r>
      <w:r>
        <w:rPr>
          <w:sz w:val="20"/>
        </w:rPr>
        <w:t>Zhang, X. et al. (2022). MagNet: A neural network for directed graphs. NeurIPS 2021.</w:t>
      </w:r>
    </w:p>
    <w:p>
      <w:r>
        <w:rPr>
          <w:b/>
          <w:sz w:val="20"/>
        </w:rPr>
        <w:t xml:space="preserve">[8] </w:t>
      </w:r>
      <w:r>
        <w:rPr>
          <w:sz w:val="20"/>
        </w:rPr>
        <w:t>de Resende, B.M.F. &amp; da Costa, L.F. (2020). Characterization of large directed networks through the spectra of the magnetic Laplacian. Chaos, 30(7), 073141.</w:t>
      </w:r>
    </w:p>
    <w:p>
      <w:r>
        <w:rPr>
          <w:b/>
          <w:sz w:val="20"/>
        </w:rPr>
        <w:t xml:space="preserve">[9] </w:t>
      </w:r>
      <w:r>
        <w:rPr>
          <w:sz w:val="20"/>
        </w:rPr>
        <w:t>Seifert, B., Wendler, C. &amp; Püschel, M. (2023). Causal Fourier analysis on directed acyclic graphs and posets. IEEE Trans. Signal Processing, 71, 3516–3530.</w:t>
      </w:r>
    </w:p>
    <w:p>
      <w:r>
        <w:rPr>
          <w:b/>
          <w:sz w:val="20"/>
        </w:rPr>
        <w:t xml:space="preserve">[10] </w:t>
      </w:r>
      <w:r>
        <w:rPr>
          <w:sz w:val="20"/>
        </w:rPr>
        <w:t>Jiang, X. et al. (2011). Statistical ranking and combinatorial Hodge theory. Mathematical Programming, 127, 203–244.</w:t>
      </w:r>
    </w:p>
    <w:p>
      <w:r>
        <w:rPr>
          <w:b/>
          <w:sz w:val="20"/>
        </w:rPr>
        <w:t xml:space="preserve">[11] </w:t>
      </w:r>
      <w:r>
        <w:rPr>
          <w:sz w:val="20"/>
        </w:rPr>
        <w:t>Maehara, K. &amp; Ohkawa, Y. (2019). Modeling latent flows on single-cell data using the Hodge decomposition. bioRxiv.</w:t>
      </w:r>
    </w:p>
    <w:p>
      <w:r>
        <w:rPr>
          <w:b/>
          <w:sz w:val="20"/>
        </w:rPr>
        <w:t xml:space="preserve">[12] </w:t>
      </w:r>
      <w:r>
        <w:rPr>
          <w:sz w:val="20"/>
        </w:rPr>
        <w:t>Kotoku, J. et al. (2020). Causal relations of health indices inferred statistically using DirectLiNGAM. PLOS ONE, 15(12), e0243229.</w:t>
      </w:r>
    </w:p>
    <w:p>
      <w:r>
        <w:rPr>
          <w:b/>
          <w:sz w:val="20"/>
        </w:rPr>
        <w:t xml:space="preserve">[13] </w:t>
      </w:r>
      <w:r>
        <w:rPr>
          <w:sz w:val="20"/>
        </w:rPr>
        <w:t>Okuda, S. et al. (2025). Operationalizing longitudinal causal discovery under real-world workflow constraints. arXiv:2602.23800.</w:t>
      </w:r>
    </w:p>
    <w:p>
      <w:r>
        <w:rPr>
          <w:b/>
          <w:sz w:val="20"/>
        </w:rPr>
        <w:t xml:space="preserve">[14] </w:t>
      </w:r>
      <w:r>
        <w:rPr>
          <w:sz w:val="20"/>
        </w:rPr>
        <w:t>Detrano, R. et al. (1989). International application of a new probability algorithm for the diagnosis of coronary artery disease. Am. J. Cardiol., 64, 304–310.</w:t>
      </w:r>
    </w:p>
    <w:p>
      <w:r>
        <w:rPr>
          <w:b/>
          <w:sz w:val="20"/>
        </w:rPr>
        <w:t xml:space="preserve">[15] </w:t>
      </w:r>
      <w:r>
        <w:rPr>
          <w:sz w:val="20"/>
        </w:rPr>
        <w:t>Rubin, D.B. (1974). Estimating causal effects of treatments in randomized and nonrandomized studies. J. Educ. Psychol., 66(5), 688–701.</w:t>
      </w:r>
    </w:p>
    <w:p>
      <w:r>
        <w:rPr>
          <w:b/>
          <w:sz w:val="20"/>
        </w:rPr>
        <w:t xml:space="preserve">[16] </w:t>
      </w:r>
      <w:r>
        <w:rPr>
          <w:sz w:val="20"/>
        </w:rPr>
        <w:t>Hoyer, P.O. et al. (2009). Nonlinear causal discovery with additive noise models. NeurIPS 2008, 21, 689–696.</w:t>
      </w:r>
    </w:p>
    <w:p>
      <w:r>
        <w:rPr>
          <w:b/>
          <w:sz w:val="20"/>
        </w:rPr>
        <w:t xml:space="preserve">[17] </w:t>
      </w:r>
      <w:r>
        <w:rPr>
          <w:sz w:val="20"/>
        </w:rPr>
        <w:t>Janzing, D. &amp; Schölkopf, B. (2010). Causal inference using the algorithmic Markov condition. IEEE Trans. IT, 56(10), 5168–5194.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