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Pr>
        <w:spacing w:before="280"/>
      </w:pPr>
      <w:r>
        <w:rPr>
          <w:b/>
        </w:rPr>
        <w:t xml:space="preserve">Figure 10. </w:t>
      </w:r>
      <w:r>
        <w:t>Japan temperature-anomaly exposure-response (2019-2024). The estimate is imprecise: the confidence band is wide and includes the null throughout.</w:t>
      </w:r>
    </w:p>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