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[Corresponding Author Name]</w:t>
      </w:r>
    </w:p>
    <w:p>
      <w:pPr>
        <w:spacing w:after="0" w:before="0"/>
      </w:pPr>
      <w:r>
        <w:t>[Department/Affiliation]</w:t>
      </w:r>
    </w:p>
    <w:p>
      <w:pPr>
        <w:spacing w:after="0" w:before="0"/>
      </w:pPr>
      <w:r>
        <w:t>[Address]</w:t>
      </w:r>
    </w:p>
    <w:p>
      <w:pPr>
        <w:spacing w:after="0" w:before="0"/>
      </w:pPr>
      <w:r>
        <w:t>[Email]</w:t>
      </w:r>
    </w:p>
    <w:p>
      <w:pPr>
        <w:spacing w:after="0" w:before="0"/>
      </w:pPr>
      <w:r>
        <w:t>[Date]</w:t>
      </w:r>
    </w:p>
    <w:p/>
    <w:p>
      <w:pPr>
        <w:spacing w:after="0" w:before="0"/>
      </w:pPr>
      <w:r>
        <w:t>Professor Hugh Hemmings</w:t>
      </w:r>
    </w:p>
    <w:p>
      <w:pPr>
        <w:spacing w:after="0" w:before="0"/>
      </w:pPr>
      <w:r>
        <w:t>Editor-in-Chief</w:t>
      </w:r>
    </w:p>
    <w:p>
      <w:pPr>
        <w:spacing w:after="0" w:before="0"/>
      </w:pPr>
      <w:r>
        <w:t>British Journal of Anaesthesia</w:t>
      </w:r>
    </w:p>
    <w:p>
      <w:pPr>
        <w:spacing w:after="0" w:before="0"/>
      </w:pPr>
      <w:r>
        <w:t>Weill Cornell Medical College</w:t>
      </w:r>
    </w:p>
    <w:p>
      <w:pPr>
        <w:spacing w:after="0" w:before="0"/>
      </w:pPr>
      <w:r>
        <w:t>New York, NY, USA</w:t>
      </w:r>
    </w:p>
    <w:p/>
    <w:p>
      <w:r>
        <w:t>Dear Professor Hemmings,</w:t>
      </w:r>
    </w:p>
    <w:p/>
    <w:p>
      <w:r>
        <w:t xml:space="preserve">We are pleased to submit our manuscript entitled </w:t>
      </w:r>
      <w:r>
        <w:rPr>
          <w:b/>
        </w:rPr>
        <w:t>“Pulse Pressure Accuracy as an Implicit Gain Validator: A Theoretical Framework for Zero-Calibration-Free Arterial Pressure Monitoring”</w:t>
      </w:r>
      <w:r>
        <w:t xml:space="preserve"> for consideration as a Special Article in the </w:t>
      </w:r>
      <w:r>
        <w:rPr>
          <w:i/>
        </w:rPr>
        <w:t>British Journal of Anaesthesia</w:t>
      </w:r>
      <w:r>
        <w:t>.</w:t>
      </w:r>
    </w:p>
    <w:p/>
    <w:p>
      <w:r>
        <w:rPr>
          <w:b/>
          <w:u w:val="single"/>
        </w:rPr>
        <w:t>Why this manuscript should be published in the BJA</w:t>
      </w:r>
    </w:p>
    <w:p>
      <w:r>
        <w:t>This manuscript addresses a fundamental yet unexamined aspect of invasive arterial pressure monitoring: the theoretical basis for eliminating manual zero calibration through proper device design. We present an original theoretical framework demonstrating that if pulse pressure measurement is accurate, the transducer gain is implicitly validated, and that when combined with existing engineering solutions (catheter-tip MEMS sensors, barometric compensation, and self-calibrating reference cavities), all sources of DC offset can be eliminated by design — rendering manual zero calibration redundant.</w:t>
      </w:r>
    </w:p>
    <w:p>
      <w:r>
        <w:t>We formalise this argument using Lin’s Concordance Correlation Coefficient (CCC) decomposition into precision (r) and accuracy (Cb), showing that zero calibration corrects only the location shift (u) component of Cb while leaving the scale shift (v) — corresponding to gain error — entirely unaddressed. This analysis reveals a significant limitation of current validation methodology: Bland-Altman analysis alone can mask gain error when offset and gain errors coincidentally cancel, a finding we demonstrate through simulation (Table 2, Figures 5 and 8).</w:t>
      </w:r>
    </w:p>
    <w:p>
      <w:r>
        <w:t>The BJA has a distinguished history of publishing foundational methodology in haemodynamic monitoring, including the seminal work by Bland and Altman on agreement analysis and the influential discussions on cardiac output monitor validation standards. Our manuscript extends this tradition by providing a rigorous theoretical basis for a design paradigm shift in arterial pressure monitoring — from routine manual calibration to calibration-free operation.</w:t>
      </w:r>
    </w:p>
    <w:p/>
    <w:p>
      <w:r>
        <w:rPr>
          <w:b/>
          <w:u w:val="single"/>
        </w:rPr>
        <w:t>Relevance to the BJA readership</w:t>
      </w:r>
    </w:p>
    <w:p>
      <w:r>
        <w:t>Zero calibration of invasive arterial pressure transducers is a ubiquitous clinical procedure performed millions of times annually worldwide. Demonstrating that this procedure is theoretically eliminable through appropriate engineering design has direct implications for:</w:t>
      </w:r>
    </w:p>
    <w:p>
      <w:pPr>
        <w:pStyle w:val="ListBullet"/>
      </w:pPr>
      <w:r>
        <w:t>Clinical workflow efficiency in operating theatres and intensive care units</w:t>
      </w:r>
    </w:p>
    <w:p>
      <w:pPr>
        <w:pStyle w:val="ListBullet"/>
      </w:pPr>
      <w:r>
        <w:t>Patient safety (elimination of calibration-related errors)</w:t>
      </w:r>
    </w:p>
    <w:p>
      <w:pPr>
        <w:pStyle w:val="ListBullet"/>
      </w:pPr>
      <w:r>
        <w:t>Medical device design and regulatory validation methodology</w:t>
      </w:r>
    </w:p>
    <w:p>
      <w:pPr>
        <w:pStyle w:val="ListBullet"/>
      </w:pPr>
      <w:r>
        <w:t>The broader discussion of how haemodynamic monitors should be validated (CCC vs. Bland-Altman alone)</w:t>
      </w:r>
    </w:p>
    <w:p/>
    <w:p>
      <w:r>
        <w:rPr>
          <w:b/>
          <w:u w:val="single"/>
        </w:rPr>
        <w:t>Manuscript details</w:t>
      </w:r>
    </w:p>
    <w:p>
      <w:r>
        <w:t>This Special Article (~3,800 words) includes 2 tables and 8 figures. We acknowledge that the BJA guideline for Special Articles recommends a maximum of 4 tables and figures combined. We respectfully request that Figures 1–4 and Tables 1–2 be included in the main text, with Figures 5–8 designated as supplementary material. We believe these supplementary figures substantially strengthen the manuscript by providing detailed simulation evidence for our theoretical claims. We are happy to discuss alternative arrangements with the editorial team.</w:t>
      </w:r>
    </w:p>
    <w:p/>
    <w:p>
      <w:r>
        <w:rPr>
          <w:b/>
          <w:u w:val="single"/>
        </w:rPr>
        <w:t>Declarations</w:t>
      </w:r>
    </w:p>
    <w:p>
      <w:pPr>
        <w:pStyle w:val="ListBullet"/>
      </w:pPr>
      <w:r>
        <w:t>All authors have approved the manuscript for submission.</w:t>
      </w:r>
    </w:p>
    <w:p>
      <w:pPr>
        <w:pStyle w:val="ListBullet"/>
      </w:pPr>
      <w:r>
        <w:t>The content of this manuscript has not been published, or submitted for publication, elsewhere.</w:t>
      </w:r>
    </w:p>
    <w:p>
      <w:pPr>
        <w:pStyle w:val="ListBullet"/>
      </w:pPr>
      <w:r>
        <w:t>[Competing interests declaration — to be completed]</w:t>
      </w:r>
    </w:p>
    <w:p>
      <w:pPr>
        <w:pStyle w:val="ListBullet"/>
      </w:pPr>
      <w:r>
        <w:t>[Funding declaration — to be completed]</w:t>
      </w:r>
    </w:p>
    <w:p>
      <w:pPr>
        <w:pStyle w:val="ListBullet"/>
      </w:pPr>
      <w:r>
        <w:t>[Declaration of generative AI use — to be completed per BJA policy]</w:t>
      </w:r>
    </w:p>
    <w:p/>
    <w:p>
      <w:r>
        <w:t>We believe this theoretical framework will stimulate important discussion among anaesthesiologists, biomedical engineers, and device manufacturers regarding the future of haemodynamic monitoring, and we hope you will find it suitable for publication in the BJA.</w:t>
      </w:r>
    </w:p>
    <w:p/>
    <w:p>
      <w:r>
        <w:t>Thank you for your consideration.</w:t>
      </w:r>
    </w:p>
    <w:p/>
    <w:p>
      <w:r>
        <w:t>Sincerely,</w:t>
      </w:r>
    </w:p>
    <w:p/>
    <w:p>
      <w:pPr>
        <w:spacing w:after="0" w:before="0"/>
      </w:pPr>
      <w:r>
        <w:t>[Corresponding Author Name]</w:t>
      </w:r>
    </w:p>
    <w:p>
      <w:pPr>
        <w:spacing w:after="0" w:before="0"/>
      </w:pPr>
      <w:r>
        <w:t>[Title, Department]</w:t>
      </w:r>
    </w:p>
    <w:p>
      <w:pPr>
        <w:spacing w:after="0" w:before="0"/>
      </w:pPr>
      <w:r>
        <w:t>[Institution]</w:t>
      </w:r>
    </w:p>
    <w:p>
      <w:pPr>
        <w:spacing w:after="0" w:before="0"/>
      </w:pPr>
      <w:r>
        <w:t>[Email] | [ORCID]</w:t>
      </w:r>
    </w:p>
    <w:p>
      <w:pPr>
        <w:spacing w:after="0" w:before="0"/>
      </w:pPr>
    </w:p>
    <w:p>
      <w:pPr>
        <w:spacing w:after="0" w:before="0"/>
      </w:pPr>
      <w: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