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2"/>
        </w:rPr>
        <w:t>SPECIAL ARTICLE（日本語版）</w:t>
      </w:r>
    </w:p>
    <w:p/>
    <w:p>
      <w:pPr>
        <w:spacing w:after="240"/>
        <w:jc w:val="center"/>
      </w:pPr>
      <w:r>
        <w:rPr>
          <w:rFonts w:ascii="Times New Roman" w:hAnsi="Times New Roman"/>
          <w:b/>
          <w:sz w:val="32"/>
        </w:rPr>
        <w:t>脈圧の正確性が暗示するゲインの妥当性：</w:t>
        <w:br/>
        <w:t>ゼロ校正不要の観血的動脈圧モニタリングに向けた理論的枠組み</w:t>
      </w:r>
    </w:p>
    <w:p>
      <w:pPr>
        <w:spacing w:after="360"/>
        <w:jc w:val="center"/>
      </w:pPr>
      <w:r>
        <w:rPr>
          <w:rFonts w:ascii="Times New Roman" w:hAnsi="Times New Roman"/>
          <w:i/>
          <w:sz w:val="24"/>
        </w:rPr>
        <w:t>Pulse Pressure Accuracy as an Implicit Gain Validator:</w:t>
        <w:br/>
        <w:t>A Theoretical Framework for Zero-Calibration-Free Arterial Pressure Monitoring</w:t>
      </w:r>
    </w:p>
    <w:p>
      <w:pPr>
        <w:spacing w:after="120"/>
        <w:jc w:val="center"/>
      </w:pPr>
      <w:r>
        <w:rPr>
          <w:rFonts w:ascii="Times New Roman" w:hAnsi="Times New Roman"/>
          <w:b w:val="0"/>
          <w:i/>
          <w:sz w:val="22"/>
        </w:rPr>
        <w:t>ランニングタイトル：ゼロ校正不要の動脈圧モニタリング</w:t>
      </w:r>
    </w:p>
    <w:p/>
    <w:p>
      <w:pPr>
        <w:spacing w:after="120"/>
        <w:jc w:val="center"/>
      </w:pPr>
      <w:r>
        <w:rPr>
          <w:rFonts w:ascii="Times New Roman" w:hAnsi="Times New Roman"/>
          <w:b w:val="0"/>
          <w:i w:val="0"/>
          <w:sz w:val="22"/>
        </w:rPr>
        <w:t>[著者名（未定）]</w:t>
      </w:r>
    </w:p>
    <w:p>
      <w:pPr>
        <w:spacing w:after="120"/>
        <w:jc w:val="center"/>
      </w:pPr>
      <w:r>
        <w:rPr>
          <w:rFonts w:ascii="Times New Roman" w:hAnsi="Times New Roman"/>
          <w:b w:val="0"/>
          <w:i w:val="0"/>
          <w:sz w:val="22"/>
        </w:rPr>
        <w:t>[所属（未定）]</w:t>
      </w:r>
    </w:p>
    <w:p/>
    <w:p>
      <w:pPr>
        <w:spacing w:after="120"/>
      </w:pPr>
      <w:r>
        <w:rPr>
          <w:rFonts w:ascii="Times New Roman" w:hAnsi="Times New Roman"/>
          <w:b/>
          <w:i w:val="0"/>
          <w:sz w:val="22"/>
        </w:rPr>
        <w:t>責任著者:</w:t>
      </w:r>
    </w:p>
    <w:p>
      <w:pPr>
        <w:spacing w:after="120"/>
      </w:pPr>
      <w:r>
        <w:rPr>
          <w:rFonts w:ascii="Times New Roman" w:hAnsi="Times New Roman"/>
          <w:b w:val="0"/>
          <w:i w:val="0"/>
          <w:sz w:val="22"/>
        </w:rPr>
        <w:t>[氏名、住所、メールアドレス、電話番号]</w:t>
      </w:r>
    </w:p>
    <w:p/>
    <w:p>
      <w:pPr>
        <w:spacing w:after="120"/>
      </w:pPr>
      <w:r>
        <w:rPr>
          <w:rFonts w:ascii="Times New Roman" w:hAnsi="Times New Roman"/>
          <w:b w:val="0"/>
          <w:i w:val="0"/>
          <w:sz w:val="22"/>
        </w:rPr>
        <w:t>本文語数: 約3,800語（参考文献、表、図の説明文を除く）</w:t>
      </w:r>
    </w:p>
    <w:p>
      <w:pPr>
        <w:spacing w:after="120"/>
      </w:pPr>
      <w:r>
        <w:rPr>
          <w:rFonts w:ascii="Times New Roman" w:hAnsi="Times New Roman"/>
          <w:b w:val="0"/>
          <w:i w:val="0"/>
          <w:sz w:val="22"/>
        </w:rPr>
        <w:t>表・図: 表2、図8点</w:t>
      </w:r>
    </w:p>
    <w:p>
      <w:pPr>
        <w:spacing w:after="120"/>
      </w:pPr>
      <w:r>
        <w:rPr>
          <w:rFonts w:ascii="Times New Roman" w:hAnsi="Times New Roman"/>
          <w:b w:val="0"/>
          <w:i w:val="0"/>
          <w:sz w:val="22"/>
        </w:rPr>
        <w:t>参考文献: 30件</w:t>
      </w:r>
    </w:p>
    <w:p/>
    <w:p>
      <w:pPr>
        <w:spacing w:after="0"/>
      </w:pPr>
      <w:r>
        <w:rPr>
          <w:rFonts w:ascii="Times New Roman" w:hAnsi="Times New Roman"/>
          <w:b/>
          <w:i w:val="0"/>
          <w:sz w:val="22"/>
        </w:rPr>
        <w:t xml:space="preserve">キーワード: </w:t>
      </w:r>
      <w:r>
        <w:rPr>
          <w:rFonts w:ascii="Times New Roman" w:hAnsi="Times New Roman"/>
          <w:sz w:val="22"/>
        </w:rPr>
        <w:t>観血的動脈圧モニタリング；ゼロ校正；脈圧；一致性相関係数；MEMSセンサ；バイアス補正係数；機器設計</w:t>
      </w:r>
    </w:p>
    <w:p>
      <w:r>
        <w:br w:type="page"/>
      </w:r>
    </w:p>
    <w:p>
      <w:pPr>
        <w:pStyle w:val="Heading1"/>
      </w:pPr>
      <w:r>
        <w:rPr>
          <w:rFonts w:ascii="Times New Roman" w:hAnsi="Times New Roman"/>
          <w:color w:val="000000"/>
        </w:rPr>
        <w:t>要旨（Summary）</w:t>
      </w:r>
    </w:p>
    <w:p>
      <w:pPr>
        <w:spacing w:after="120"/>
      </w:pPr>
      <w:r>
        <w:rPr>
          <w:rFonts w:ascii="Times New Roman" w:hAnsi="Times New Roman"/>
          <w:b/>
          <w:sz w:val="22"/>
        </w:rPr>
        <w:t xml:space="preserve">背景（Background）: </w:t>
      </w:r>
      <w:r>
        <w:rPr>
          <w:rFonts w:ascii="Times New Roman" w:hAnsi="Times New Roman"/>
          <w:b w:val="0"/>
          <w:sz w:val="22"/>
        </w:rPr>
        <w:t>観血的動脈圧トランスデューサのゼロ校正は、血行動態モニタリングにおいて普遍的に実施され、不可欠と受け入れられている。しかし、ゼロ校正はDCオフセットの補正に限定されており、トランスデューサのゲイン（感度）を検証・補正するものではない。この手技が物理的に必須なのか、それとも従来のシステム設計の帰結に過ぎないのかは、これまで形式的に検討されていない。</w:t>
      </w:r>
      <w:r>
        <w:br/>
      </w:r>
      <w:r>
        <w:rPr>
          <w:rFonts w:ascii="Times New Roman" w:hAnsi="Times New Roman"/>
          <w:b/>
          <w:sz w:val="22"/>
        </w:rPr>
        <w:t xml:space="preserve">方法（Methods）: </w:t>
      </w:r>
      <w:r>
        <w:rPr>
          <w:rFonts w:ascii="Times New Roman" w:hAnsi="Times New Roman"/>
          <w:b w:val="0"/>
          <w:sz w:val="22"/>
        </w:rPr>
        <w:t>動脈圧測定をAC（脈動）成分とDC（平均オフセット）成分に分解する理論的枠組みを構築した。Lin's concordance correlation coefficient（CCC）の精度（r）と正確度（C_b）への分解を用い、C_bをさらにロケーションシフト（u）とスケールシフト（v）に分解して定式化した。臨床的に関連する4つのエラーシナリオについてモンテカルロシミュレーション（各シナリオn=200）を実施し、オフセットエラー、ゲインエラー、ゼロ校正がCCC、C_b、Bland-Altmanバイアス、一致限界、パーセンテージエラーに及ぼす影響を定量化した。</w:t>
      </w:r>
      <w:r>
        <w:br/>
      </w:r>
      <w:r>
        <w:rPr>
          <w:rFonts w:ascii="Times New Roman" w:hAnsi="Times New Roman"/>
          <w:b/>
          <w:sz w:val="22"/>
        </w:rPr>
        <w:t xml:space="preserve">結果（Results）: </w:t>
      </w:r>
      <w:r>
        <w:rPr>
          <w:rFonts w:ascii="Times New Roman" w:hAnsi="Times New Roman"/>
          <w:b w:val="0"/>
          <w:sz w:val="22"/>
        </w:rPr>
        <w:t>脈圧（PP＝収縮期圧－拡張期圧）は差分量であり、DCオフセットから数学的に独立している。したがって、正確なPP測定はトランスデューサのゲインを暗黙的に検証する（v=1）。3つの工学的解決策——カテーテル先端MEMSセンサ、気圧補償付き絶対圧測定、内部参照キャビティ付き自己校正MEMS——が全てのDCオフセット源を設計段階で排除する（u=0）。シミュレーションにより、ゼロ校正はC_bのロケーションシフト（u）成分のみを補正し（シナリオA：C_bが0.632から0.999に改善）、スケールシフト（v）は全く補正しないことが確認された（シナリオC：ゼロ校正後もC_b=0.961）。Bland-Altman解析は、バイアスと一致限界が数値的に類似する場合（シナリオB vs C）、オフセット優位エラーとゲイン優位エラーを区別できなかった。</w:t>
      </w:r>
      <w:r>
        <w:br/>
      </w:r>
      <w:r>
        <w:rPr>
          <w:rFonts w:ascii="Times New Roman" w:hAnsi="Times New Roman"/>
          <w:b/>
          <w:sz w:val="22"/>
        </w:rPr>
        <w:t xml:space="preserve">結論（Conclusions）: </w:t>
      </w:r>
      <w:r>
        <w:rPr>
          <w:rFonts w:ascii="Times New Roman" w:hAnsi="Times New Roman"/>
          <w:b w:val="0"/>
          <w:sz w:val="22"/>
        </w:rPr>
        <w:t>適切に設計された動脈圧センサは、PP精度によるv=1と工学的設計によるu=0により、C_b≈1.0を構造的に達成でき、手動ゼロ校正は理論的に不要となる。この枠組みは、機器開発、規制上のバリデーション方法論（CCC分解によるBland-Altman解析の補完）、および次世代血行動態モニターの設計に示唆を持つ。</w:t>
      </w:r>
    </w:p>
    <w:p>
      <w:r>
        <w:br w:type="page"/>
      </w:r>
    </w:p>
    <w:p>
      <w:pPr>
        <w:pStyle w:val="Heading1"/>
      </w:pPr>
      <w:r>
        <w:rPr>
          <w:rFonts w:ascii="Times New Roman" w:hAnsi="Times New Roman"/>
          <w:color w:val="000000"/>
        </w:rPr>
        <w:t>緒言（Introduction）</w:t>
      </w:r>
    </w:p>
    <w:p>
      <w:pPr>
        <w:spacing w:after="120"/>
      </w:pPr>
      <w:r>
        <w:rPr>
          <w:rFonts w:ascii="Times New Roman" w:hAnsi="Times New Roman"/>
          <w:b w:val="0"/>
          <w:i w:val="0"/>
          <w:sz w:val="22"/>
        </w:rPr>
        <w:t>観血的動脈圧モニタリングは、麻酔科および集中治療において最も頻繁に実施される測定のひとつである。動脈カテーテル挿入後、臨床医は血行動態モニタリングを開始する前に、腋窩中線レベル（phlebostatic axis）で圧トランスデューサを大気圧にゼロ校正しなければならない[1,2]。この校正操作は、トランスデューサとカテーテル挿入部位の高さ関係が変化するたびに—例えば手術台が傾斜した場合やベッドの角度が調整された場合—繰り返す必要がある[3]。圧センシング技術が数十年にわたり進歩してきたにもかかわらず、手動ゼロ校正の必要性は外部液充填トランスデューサシステムの導入以来、本質的に変わっていない。</w:t>
      </w:r>
    </w:p>
    <w:p>
      <w:pPr>
        <w:spacing w:after="120"/>
      </w:pPr>
      <w:r>
        <w:rPr>
          <w:rFonts w:ascii="Times New Roman" w:hAnsi="Times New Roman"/>
          <w:b w:val="0"/>
          <w:i w:val="0"/>
          <w:sz w:val="22"/>
        </w:rPr>
        <w:t>この要件が持続しているのは根本的な物理的必然性ではなく、従来のモニタリングシステムの設計上の帰結である。標準的な液充填動脈ラインでは、圧トランスデューサは外部に位置し、生理食塩水のカラムによって血管内カテーテル先端と接続されている。この構造は3つの系統的DCオフセット源を導入する：(1)トランスデューサと測定部位の静水圧差（ΔP = ρgh、高低差1cmあたり約0.74 mmHg）；(2)大気圧（約760 mmHg）に対するゲージ圧測定の必要性；(3)ストレインゲージの機械的クリープや熱効果によるトランスデューサドリフト[4,5]。ゼロ校正はトランスデューサを大気に開放し出力をゼロにリセットすることで、これら3つのオフセットを同時に除去する。</w:t>
      </w:r>
    </w:p>
    <w:p>
      <w:pPr>
        <w:spacing w:after="120"/>
      </w:pPr>
      <w:r>
        <w:rPr>
          <w:rFonts w:ascii="Times New Roman" w:hAnsi="Times New Roman"/>
          <w:b w:val="0"/>
          <w:i w:val="0"/>
          <w:sz w:val="22"/>
        </w:rPr>
        <w:t>しかし、ゼロ校正はもっぱらオフセット補正である。トランスデューサのゲイン（感度）—すなわち真の圧力変化と電気的出力の比例関係—を検証も補正もしない。ゲインが不正確であれば、測定波形は拡大または縮小され、このエラーはゼロ校正後も持続する。このオフセットエラーとゲインエラーの区別は単なる学術的議論ではなく、モニタリング機器のバリデーション方法と、以下で論じるように、機器設計のあり方に直接的な含意を持つ。</w:t>
      </w:r>
    </w:p>
    <w:p>
      <w:pPr>
        <w:spacing w:after="120"/>
      </w:pPr>
      <w:r>
        <w:rPr>
          <w:rFonts w:ascii="Times New Roman" w:hAnsi="Times New Roman"/>
          <w:b w:val="0"/>
          <w:i w:val="0"/>
          <w:sz w:val="22"/>
        </w:rPr>
        <w:t>本論文では、機器が脈圧（PP）を正確に測定するならば、適切なセンサ設計によりゼロ校正が不要になると提案する。この議論をLinの一致性相関係数（CCC）の分解[6,7]を用いて定式化し、各DCオフセット源を排除する工学的解決策を特定し、動脈圧モニタリングおよびその先への含意を議論する。</w:t>
      </w:r>
    </w:p>
    <w:p>
      <w:pPr>
        <w:pStyle w:val="Heading1"/>
      </w:pPr>
      <w:r>
        <w:rPr>
          <w:rFonts w:ascii="Times New Roman" w:hAnsi="Times New Roman"/>
          <w:color w:val="000000"/>
        </w:rPr>
        <w:t>論理的議論：脈圧からゼロ校正不要モニタリングへ</w:t>
      </w:r>
    </w:p>
    <w:p>
      <w:pPr>
        <w:pStyle w:val="Heading2"/>
      </w:pPr>
      <w:r>
        <w:rPr>
          <w:rFonts w:ascii="Times New Roman" w:hAnsi="Times New Roman"/>
          <w:color w:val="000000"/>
        </w:rPr>
        <w:t>動脈圧のAC・DC成分分解</w:t>
      </w:r>
    </w:p>
    <w:p>
      <w:pPr>
        <w:spacing w:after="120"/>
      </w:pPr>
      <w:r>
        <w:rPr>
          <w:rFonts w:ascii="Times New Roman" w:hAnsi="Times New Roman"/>
          <w:b w:val="0"/>
          <w:i w:val="0"/>
          <w:sz w:val="22"/>
        </w:rPr>
        <w:t>動脈圧波形P(t)は、緩やかに変化する成分（DCレベル：平均動脈圧と外部オフセットにより決定）と拍動成分（AC信号：心駆出によって駆動）に分解できる。脈圧（PP = SBP – DBP）は純粋なAC量であり、拍動の最大値と最小値の差を表し、定義上、いかなる加算的DCオフセットからも独立である（図1、パネルAおよびB）。</w:t>
      </w:r>
    </w:p>
    <w:p>
      <w:pPr>
        <w:spacing w:after="120"/>
      </w:pPr>
      <w:r>
        <w:rPr>
          <w:rFonts w:ascii="Times New Roman" w:hAnsi="Times New Roman"/>
          <w:b w:val="0"/>
          <w:i w:val="0"/>
          <w:sz w:val="22"/>
        </w:rPr>
        <w:t>この独立性には重要な含意がある。センサがPPを正確に測定しているならば、そのゲイン（変換感度、mV/mmHg等の単位）は正しくなければならない。なぜならPPの正確性は、真の圧力差（SBP – DBP）に対応する電気的出力差が正確であることを要求するからである。逆に、ゲインが不正確であれば（例えばセンサが1.00 mV/mmHgではなく1.15 mV/mmHgを読む場合）、測定されたPPは比例的に歪む（図1、パネルC）。したがって、PPの正確性はセンサゲインの暗黙的な妥当性検証として機能する。</w:t>
      </w:r>
    </w:p>
    <w:p>
      <w:pPr>
        <w:spacing w:after="120"/>
      </w:pPr>
      <w:r>
        <w:rPr>
          <w:rFonts w:ascii="Times New Roman" w:hAnsi="Times New Roman"/>
          <w:b w:val="0"/>
          <w:i w:val="0"/>
          <w:sz w:val="22"/>
        </w:rPr>
        <w:t>この関係を図7で定量的に実証する。図7は正しいゲイン（パネルA）、ゲインエラー（パネルB）、DCオフセットのみ（パネルC）のシミュレーション動脈圧波形を示す。パネルDおよびEは、基準に対するPPの回帰直線の傾きがセンサゲインを直接推定することを確認し、実用的なバリデーションツールを提供する。PPの正確性からゼロ校正不要モニタリングへの論理的連鎖をパネルFに要約する。</w:t>
      </w:r>
    </w:p>
    <w:p>
      <w:pPr>
        <w:pStyle w:val="Heading2"/>
      </w:pPr>
      <w:r>
        <w:rPr>
          <w:rFonts w:ascii="Times New Roman" w:hAnsi="Times New Roman"/>
          <w:color w:val="000000"/>
        </w:rPr>
        <w:t>DCオフセットの3つの源と工学的排除</w:t>
      </w:r>
    </w:p>
    <w:p>
      <w:pPr>
        <w:spacing w:after="120"/>
      </w:pPr>
      <w:r>
        <w:rPr>
          <w:rFonts w:ascii="Times New Roman" w:hAnsi="Times New Roman"/>
          <w:b w:val="0"/>
          <w:i w:val="0"/>
          <w:sz w:val="22"/>
        </w:rPr>
        <w:t>ゲインが正しければ（PPの正確性により検証）、残る測定誤差の唯一の源はDCオフセットである。前述の通り、従来のシステムでは3つの異なる源がこのオフセットに寄与する（表1）。重要なことに、各々は確立された工学的解決策により排除可能である：</w:t>
      </w:r>
    </w:p>
    <w:p>
      <w:pPr>
        <w:spacing w:after="120"/>
      </w:pPr>
      <w:r>
        <w:rPr>
          <w:rFonts w:ascii="Times New Roman" w:hAnsi="Times New Roman"/>
          <w:b w:val="0"/>
          <w:i w:val="0"/>
          <w:sz w:val="22"/>
        </w:rPr>
        <w:t>(1) 静水圧カラムオフセット：カテーテル先端MEMS圧センサ（例：Millar Mikro-Cath）はセンシング素子をカテーテル先端に直接配置し、液体カラムを完全に排除する[8,9]。センサは測定対象点で直接圧力を測定し、トランスデューサ–患者間の高低差から独立した測定となる。Millar社の文書には「患者の身長や挿入角度への校正は不要」と記載されている[10]。</w:t>
      </w:r>
    </w:p>
    <w:p>
      <w:pPr>
        <w:spacing w:after="120"/>
      </w:pPr>
      <w:r>
        <w:rPr>
          <w:rFonts w:ascii="Times New Roman" w:hAnsi="Times New Roman"/>
          <w:b w:val="0"/>
          <w:i w:val="0"/>
          <w:sz w:val="22"/>
        </w:rPr>
        <w:t>(2) 大気圧基準：絶対圧センサは大気に対してではなく内部真空参照に対して全圧を測定する。モニター内に気圧センサを組み込み、大気圧を電子的に減算することで、手動の大気圧ゼロ校正なしにゲージ圧を算出できる。このアプローチはMillar社のTiSenseプラットフォームなどの慢性埋込型センサにすでに実装されており、絶対ハーフブリッジセンサと外部気圧センサを組み合わせて補償を行っている[11]。</w:t>
      </w:r>
    </w:p>
    <w:p>
      <w:pPr>
        <w:spacing w:after="120"/>
      </w:pPr>
      <w:r>
        <w:rPr>
          <w:rFonts w:ascii="Times New Roman" w:hAnsi="Times New Roman"/>
          <w:b w:val="0"/>
          <w:i w:val="0"/>
          <w:sz w:val="22"/>
        </w:rPr>
        <w:t>(3) トランスデューサドリフト：自己校正MEMSセンサは、周期的な自動校正のための既知の圧力点を提供する内部参照圧力キャビティを搭載している[12]。密封マイクロキャビティ内の液体–気体相転移を利用して参照圧力を巡回することで、センサは外部介入なしにゼロドリフトを継続的に補正する。Kangら[12]は統合自己校正機能を持つフレキシブルMEMSセンサの長期安定性を実証した。</w:t>
      </w:r>
    </w:p>
    <w:p>
      <w:pPr>
        <w:spacing w:after="120"/>
      </w:pPr>
      <w:r>
        <w:rPr>
          <w:rFonts w:ascii="Times New Roman" w:hAnsi="Times New Roman"/>
          <w:b w:val="0"/>
          <w:i w:val="0"/>
          <w:sz w:val="22"/>
        </w:rPr>
        <w:t>3つの解決策すべてを同時に実装すれば—先端センサ、気圧補償付き絶対圧、および自己校正参照—すべてのDCオフセット源が設計により排除される。手動ゼロ校正は冗長となる（図3）。</w:t>
      </w:r>
    </w:p>
    <w:p>
      <w:pPr>
        <w:pStyle w:val="Heading1"/>
      </w:pPr>
      <w:r>
        <w:rPr>
          <w:rFonts w:ascii="Times New Roman" w:hAnsi="Times New Roman"/>
          <w:color w:val="000000"/>
        </w:rPr>
        <w:t>CCC分解による定式化</w:t>
      </w:r>
    </w:p>
    <w:p>
      <w:pPr>
        <w:pStyle w:val="Heading2"/>
      </w:pPr>
      <w:r>
        <w:rPr>
          <w:rFonts w:ascii="Times New Roman" w:hAnsi="Times New Roman"/>
          <w:color w:val="000000"/>
        </w:rPr>
        <w:t>LinのCCCとその構成要素</w:t>
      </w:r>
    </w:p>
    <w:p>
      <w:pPr>
        <w:spacing w:after="120"/>
      </w:pPr>
      <w:r>
        <w:rPr>
          <w:rFonts w:ascii="Times New Roman" w:hAnsi="Times New Roman"/>
          <w:b w:val="0"/>
          <w:i w:val="0"/>
          <w:sz w:val="22"/>
        </w:rPr>
        <w:t>Linの一致性相関係数（ρc）は、対をなす測定値の45度完全一致線上の合致度を定量化する[6]。以下のように分解される：</w:t>
      </w:r>
    </w:p>
    <w:p>
      <w:pPr>
        <w:spacing w:after="120"/>
        <w:jc w:val="center"/>
      </w:pPr>
      <w:r>
        <w:rPr>
          <w:rFonts w:ascii="Times New Roman" w:hAnsi="Times New Roman"/>
          <w:i/>
          <w:sz w:val="24"/>
        </w:rPr>
        <w:t>ρc = r × Cb</w:t>
      </w:r>
    </w:p>
    <w:p>
      <w:pPr>
        <w:spacing w:after="120"/>
      </w:pPr>
      <w:r>
        <w:rPr>
          <w:rFonts w:ascii="Times New Roman" w:hAnsi="Times New Roman"/>
          <w:b w:val="0"/>
          <w:i w:val="0"/>
          <w:sz w:val="22"/>
        </w:rPr>
        <w:t>ここでr（ピアソンの相関係数）は精度（precision：回帰直線周りのデータの緊密さ）を測定し、Cb（バイアス補正係数）は正確度（accuracy：回帰直線の45度恒等線からの乖離）を測定する。Cbはさらに以下のように分解される：</w:t>
      </w:r>
    </w:p>
    <w:p>
      <w:pPr>
        <w:spacing w:after="120"/>
        <w:jc w:val="center"/>
      </w:pPr>
      <w:r>
        <w:rPr>
          <w:rFonts w:ascii="Times New Roman" w:hAnsi="Times New Roman"/>
          <w:i/>
          <w:sz w:val="24"/>
        </w:rPr>
        <w:t>Cb = 2 / (v + 1/v + u²)</w:t>
      </w:r>
    </w:p>
    <w:p>
      <w:pPr>
        <w:spacing w:after="120"/>
      </w:pPr>
      <w:r>
        <w:rPr>
          <w:rFonts w:ascii="Times New Roman" w:hAnsi="Times New Roman"/>
          <w:b w:val="0"/>
          <w:i w:val="0"/>
          <w:sz w:val="22"/>
        </w:rPr>
        <w:t>ここでv = σ1/σ2はスケールシフト（標準偏差の比、ゲインエラーを反映）、u = (μ1 – μ2)/√(σ1σ2)はロケーションシフト（正規化された平均差、オフセットを反映）である[7]。</w:t>
      </w:r>
    </w:p>
    <w:p>
      <w:pPr>
        <w:pStyle w:val="Heading2"/>
      </w:pPr>
      <w:r>
        <w:rPr>
          <w:rFonts w:ascii="Times New Roman" w:hAnsi="Times New Roman"/>
          <w:color w:val="000000"/>
        </w:rPr>
        <w:t>CCC的観点からゼロ校正が補正するもの・しないもの</w:t>
      </w:r>
    </w:p>
    <w:p>
      <w:pPr>
        <w:spacing w:after="120"/>
      </w:pPr>
      <w:r>
        <w:rPr>
          <w:rFonts w:ascii="Times New Roman" w:hAnsi="Times New Roman"/>
          <w:b w:val="0"/>
          <w:i w:val="0"/>
          <w:sz w:val="22"/>
        </w:rPr>
        <w:t>ゼロ校正は、機器の読み値と真の圧力の間の系統的オフセットを除去することでuをゼロに近づける操作である。CCC的には、ゼロ校正の成功はu ≈ 0を達成し、ロケーション成分に関してCbを最大化する。しかし、ゼロ校正はvに影響しない：センサゲインが不正確であれば（v ≠ 1）、完全なゼロ校正後もCbは1.0未満のままである（図2、図4）。</w:t>
      </w:r>
    </w:p>
    <w:p>
      <w:pPr>
        <w:spacing w:after="120"/>
      </w:pPr>
      <w:r>
        <w:rPr>
          <w:rFonts w:ascii="Times New Roman" w:hAnsi="Times New Roman"/>
          <w:b w:val="0"/>
          <w:i w:val="0"/>
          <w:sz w:val="22"/>
        </w:rPr>
        <w:t>この非対称性を図2に示す。図2は動脈圧測定の4つのシミュレーションシナリオを示している。シナリオA（オフセットのみ、ゼロ校正前）はロケーションシフト（u = –0.55）によりCCCが低下（0.855）している。シナリオB（ゼロ校正後）はオフセットが除去され、ゲインエラーがないためほぼ完全な一致（CCC = 0.986、Cb = 1.000）を示す。シナリオC（ゲインエラー、v = 1.11）は、スケールシフトが持続するためゼロ校正ではCb（0.870）を改善できないことを示す。シナリオD（ゲイン＋オフセット）はCCC = 0.976であり、ゼロ校正はDからCへの改善はもたらすが、Bへの到達はできない。</w:t>
      </w:r>
    </w:p>
    <w:p>
      <w:pPr>
        <w:spacing w:after="120"/>
      </w:pPr>
      <w:r>
        <w:rPr>
          <w:rFonts w:ascii="Times New Roman" w:hAnsi="Times New Roman"/>
          <w:b w:val="0"/>
          <w:i w:val="0"/>
          <w:sz w:val="22"/>
        </w:rPr>
        <w:t>重要な比較はシナリオBとCの間にある：Bland-Altman解析（図5、図8下段パネル）はいずれの場合もバイアスがほぼゼロであることを示すが、CCC分解は根本的に異なるエラー構造を明らかにする（表2）。シナリオBはCb = 1.000（系統的エラーなし）であるのに対し、シナリオCはCb = 0.870（隠れたゲインエラー、v = 1.11）である。これはBA解析のみでは、真の一致と、ゲインエラーを隠蔽するオフセット相殺による一致を区別できないことを実証している。</w:t>
      </w:r>
    </w:p>
    <w:p>
      <w:pPr>
        <w:spacing w:after="120"/>
      </w:pPr>
      <w:r>
        <w:rPr>
          <w:rFonts w:ascii="Times New Roman" w:hAnsi="Times New Roman"/>
          <w:b w:val="0"/>
          <w:i w:val="0"/>
          <w:sz w:val="22"/>
        </w:rPr>
        <w:t>図4はu–v平面上の等高線図としてCb診断空間を提示する。ゼロ校正は機器を水平方向に移動（u → 0）させるが、垂直方向（v）は変化しない。重要な知見は、u = 0かつv = 1の場合にのみCb = 1.0が達成されることである。正しいゲイン（v = 1、PPの正確性により検証）とオフセットフリーの設計（u = 0）を組み合わせたセンサは、校正なしでこの理想を達成する。</w:t>
      </w:r>
    </w:p>
    <w:p>
      <w:pPr>
        <w:spacing w:after="120"/>
      </w:pPr>
      <w:r>
        <w:rPr>
          <w:rFonts w:ascii="Times New Roman" w:hAnsi="Times New Roman"/>
          <w:b w:val="0"/>
          <w:i w:val="0"/>
          <w:sz w:val="22"/>
        </w:rPr>
        <w:t>図6の感度分析はこれらの関係を定量化する。パネルAはゲインエラーとDCオフセットの関数としてCbを示し、ゼロ校正（ゼロオフセットへの垂直方向の移動）はゲインが正しい場合にのみCbを改善することを確認する。パネルBは異なるセンサ精度（r）レベルでのゲインエラーに伴うCCCの劣化を示し、高精度センサ（r = 0.99）であってもゲインエラーが±10%を超えるとCCCが大幅に低下することを実証する。特筆すべきは、典型的なMEMSセンサは±5%以内のゲイン精度を達成しており、ゼロオフセット条件でCb &gt; 0.99に相当することである。</w:t>
      </w:r>
    </w:p>
    <w:p>
      <w:pPr>
        <w:pStyle w:val="Heading2"/>
      </w:pPr>
      <w:r>
        <w:rPr>
          <w:rFonts w:ascii="Times New Roman" w:hAnsi="Times New Roman"/>
          <w:color w:val="000000"/>
        </w:rPr>
        <w:t>完全な論証</w:t>
      </w:r>
    </w:p>
    <w:p>
      <w:pPr>
        <w:spacing w:after="120"/>
      </w:pPr>
      <w:r>
        <w:rPr>
          <w:rFonts w:ascii="Times New Roman" w:hAnsi="Times New Roman"/>
          <w:b w:val="0"/>
          <w:i w:val="0"/>
          <w:sz w:val="22"/>
        </w:rPr>
        <w:t>工学的観点と統計的観点を統合すると、以下のように形式的に述べることができる：</w:t>
      </w:r>
    </w:p>
    <w:p>
      <w:pPr>
        <w:spacing w:after="120"/>
      </w:pPr>
      <w:r>
        <w:rPr>
          <w:rFonts w:ascii="Times New Roman" w:hAnsi="Times New Roman"/>
          <w:b w:val="0"/>
          <w:i w:val="0"/>
          <w:sz w:val="22"/>
        </w:rPr>
        <w:t>(1) PPが正確 → ゲインが正しい → v = 1（スケールシフトなし）</w:t>
      </w:r>
    </w:p>
    <w:p>
      <w:pPr>
        <w:spacing w:after="120"/>
      </w:pPr>
      <w:r>
        <w:rPr>
          <w:rFonts w:ascii="Times New Roman" w:hAnsi="Times New Roman"/>
          <w:b w:val="0"/>
          <w:i w:val="0"/>
          <w:sz w:val="22"/>
        </w:rPr>
        <w:t>(2) 先端センサ＋気圧補償＋自己校正MEMS → 全DCオフセット排除 → u = 0（ロケーションシフトなし）</w:t>
      </w:r>
    </w:p>
    <w:p>
      <w:pPr>
        <w:spacing w:after="120"/>
      </w:pPr>
      <w:r>
        <w:rPr>
          <w:rFonts w:ascii="Times New Roman" w:hAnsi="Times New Roman"/>
          <w:b w:val="0"/>
          <w:i w:val="0"/>
          <w:sz w:val="22"/>
        </w:rPr>
        <w:t>(3) v = 1 かつ u = 0 → Cb = 1.0</w:t>
      </w:r>
    </w:p>
    <w:p>
      <w:pPr>
        <w:spacing w:after="120"/>
      </w:pPr>
      <w:r>
        <w:rPr>
          <w:rFonts w:ascii="Times New Roman" w:hAnsi="Times New Roman"/>
          <w:b w:val="0"/>
          <w:i w:val="0"/>
          <w:sz w:val="22"/>
        </w:rPr>
        <w:t>(4) CCC = r × 1.0 = r</w:t>
      </w:r>
    </w:p>
    <w:p>
      <w:pPr>
        <w:spacing w:after="120"/>
      </w:pPr>
      <w:r>
        <w:rPr>
          <w:rFonts w:ascii="Times New Roman" w:hAnsi="Times New Roman"/>
          <w:b w:val="0"/>
          <w:i w:val="0"/>
          <w:sz w:val="22"/>
        </w:rPr>
        <w:t>すなわち、適切に設計されたセンサの性能は精度（r）のみによって制限される。rはランダムな測定ノイズを反映する。すべての系統的誤差—オフセットとゲインの両方—は校正ではなく設計により解決される。センサのCbは校正の結果ではなく、設計仕様として1.0に近づく。</w:t>
      </w:r>
    </w:p>
    <w:p>
      <w:pPr>
        <w:pStyle w:val="Heading1"/>
      </w:pPr>
      <w:r>
        <w:rPr>
          <w:rFonts w:ascii="Times New Roman" w:hAnsi="Times New Roman"/>
          <w:color w:val="000000"/>
        </w:rPr>
        <w:t>考察（Discussion）</w:t>
      </w:r>
    </w:p>
    <w:p>
      <w:pPr>
        <w:pStyle w:val="Heading2"/>
      </w:pPr>
      <w:r>
        <w:rPr>
          <w:rFonts w:ascii="Times New Roman" w:hAnsi="Times New Roman"/>
          <w:color w:val="000000"/>
        </w:rPr>
        <w:t>機器開発への含意</w:t>
      </w:r>
    </w:p>
    <w:p>
      <w:pPr>
        <w:spacing w:after="120"/>
      </w:pPr>
      <w:r>
        <w:rPr>
          <w:rFonts w:ascii="Times New Roman" w:hAnsi="Times New Roman"/>
          <w:b w:val="0"/>
          <w:i w:val="0"/>
          <w:sz w:val="22"/>
        </w:rPr>
        <w:t>本論文で提示した枠組みは、ゼロ校正を臨床的必要性から設計上の回避策へと再定義する。従来の液充填システムは、その構造が本質的にDCオフセットを導入するためにゼロ校正を必要とする。校正手順を洗練し続けるのではなく、機器メーカーは校正の必要性そのものを排除する設計を追求すべきである。構成技術—カテーテル先端MEMS、絶対圧センシング、気圧補償、および自己校正参照—は、商用または商用化間近の製品に個別にすでに存在している[8–12]。これらを単一の臨床用動脈圧モニタリングシステムに統合することは、科学的課題ではなく工学的課題である。</w:t>
      </w:r>
    </w:p>
    <w:p>
      <w:pPr>
        <w:spacing w:after="120"/>
      </w:pPr>
      <w:r>
        <w:rPr>
          <w:rFonts w:ascii="Times New Roman" w:hAnsi="Times New Roman"/>
          <w:b w:val="0"/>
          <w:i w:val="0"/>
          <w:sz w:val="22"/>
        </w:rPr>
        <w:t>CCC分解は定量的な設計目標を提供する：機器開発者は、校正ステップなしでCb ≥ 0.99を達成することを目指すべきであり、これは未校正の機器出力を基準標準と比較することで検証可能である。校正前にCb &lt; 0.99であれば、機器には校正が部分的にしか隠蔽できない残存系統的エラーがある。uとvへの分解により、残存エラーがオフセット（ゼロ校正で対処可能）かゲインエラー（ハードウェアまたはアルゴリズムの修正が必要）かをさらに特定できる。</w:t>
      </w:r>
    </w:p>
    <w:p>
      <w:pPr>
        <w:pStyle w:val="Heading2"/>
      </w:pPr>
      <w:r>
        <w:rPr>
          <w:rFonts w:ascii="Times New Roman" w:hAnsi="Times New Roman"/>
          <w:color w:val="000000"/>
        </w:rPr>
        <w:t>規制上のバリデーションへの含意</w:t>
      </w:r>
    </w:p>
    <w:p>
      <w:pPr>
        <w:spacing w:after="120"/>
      </w:pPr>
      <w:r>
        <w:rPr>
          <w:rFonts w:ascii="Times New Roman" w:hAnsi="Times New Roman"/>
          <w:b w:val="0"/>
          <w:i w:val="0"/>
          <w:sz w:val="22"/>
        </w:rPr>
        <w:t>現在の規制経路（例：FDA 510(k)）は、動脈圧モニターのバリデーションに特定の統計手法を規定していない[13]。公表されたバリデーション研究は圧倒的にBland-Altman解析とpercentage errorに依拠している[14,15]。しかし、ゼロ校正後の機器のBland-Altmanプロットはバイアス ≈ 0を示し、一致の限界内に比例バイアス（ゲインエラー）を隠蔽する可能性がある。CCC報告、特にCb成分は、オフセット補正と真の測定精度を区別する追加の精査層を提供する。</w:t>
      </w:r>
    </w:p>
    <w:p>
      <w:pPr>
        <w:spacing w:after="120"/>
      </w:pPr>
      <w:r>
        <w:rPr>
          <w:rFonts w:ascii="Times New Roman" w:hAnsi="Times New Roman"/>
          <w:b w:val="0"/>
          <w:i w:val="0"/>
          <w:sz w:val="22"/>
        </w:rPr>
        <w:t>我々のシミュレーション分析はこの限界を定量的に実証する。表2および図8に示すとおり、シナリオB（ゼロ校正後、ゲインエラーなし）とD（ゲイン＋オフセット）は類似したBAバイアス値（それぞれ約0および1 mmHg）を示すが、CCC値は大幅に異なり（0.986 vs. 0.976）、ゲインエラーのみを考慮した場合のCb値はさらに大きく異なる（B: 1.000 vs. C: 0.870）。Bland-Altman枠組みは固定バイアスの検出に不可欠であるが、機器がゼロ校正済みの場合、比例的（ゲイン依存性）エラーに対して本質的に鈍感である。</w:t>
      </w:r>
    </w:p>
    <w:p>
      <w:pPr>
        <w:spacing w:after="120"/>
      </w:pPr>
      <w:r>
        <w:rPr>
          <w:rFonts w:ascii="Times New Roman" w:hAnsi="Times New Roman"/>
          <w:b w:val="0"/>
          <w:i w:val="0"/>
          <w:sz w:val="22"/>
        </w:rPr>
        <w:t>我々は、動脈圧モニターのバリデーション研究が以下を報告すべきことを提案する：(1) rとCbへの分解を伴うCCC；(2) ゼロ校正前後のCb（機器の校正依存度を定量化）；(3) Cb低下へのuとvの個別の寄与。この情報により、規制当局と臨床医は、機器が良好な設計によって正確性を達成しているのか、校正依存的なオフセット除去によって達成しているのかを評価できるようになる。</w:t>
      </w:r>
    </w:p>
    <w:p>
      <w:pPr>
        <w:pStyle w:val="Heading2"/>
      </w:pPr>
      <w:r>
        <w:rPr>
          <w:rFonts w:ascii="Times New Roman" w:hAnsi="Times New Roman"/>
          <w:color w:val="000000"/>
        </w:rPr>
        <w:t>非侵襲的心拍出量モニターへの拡張</w:t>
      </w:r>
    </w:p>
    <w:p>
      <w:pPr>
        <w:spacing w:after="120"/>
      </w:pPr>
      <w:r>
        <w:rPr>
          <w:rFonts w:ascii="Times New Roman" w:hAnsi="Times New Roman"/>
          <w:b w:val="0"/>
          <w:i w:val="0"/>
          <w:sz w:val="22"/>
        </w:rPr>
        <w:t>校正がオフセット（u）のみを補正し、ゲインエラー（v）には影響しないという原理は、非侵襲的心拍出量（CO）モニターにも自然に拡張される。ClearSightのPhysiocalアルゴリズムはVolume clampのセットポイントを周期的に再最適化する—本質的にオフセット補正である[16]。NICOM/Starlingのバイオリアクタンス位相基準は位相–一回拍出量変換のベースラインオフセットを提供する[17]。FloTracの動脈圧波形較正は平均圧オフセットを調整する[18]。いずれの場合も、自動校正ルーチンはu（ロケーションシフト）を処理するが、v（スケールシフト）—すなわち圧力→COまたはインピーダンス→SVの変換ゲイン—は補正しない。</w:t>
      </w:r>
    </w:p>
    <w:p>
      <w:pPr>
        <w:spacing w:after="120"/>
      </w:pPr>
      <w:r>
        <w:rPr>
          <w:rFonts w:ascii="Times New Roman" w:hAnsi="Times New Roman"/>
          <w:b w:val="0"/>
          <w:i w:val="0"/>
          <w:sz w:val="22"/>
        </w:rPr>
        <w:t>この観察は、Odorら[19]が提案したCOモニタリングバリデーション枠組みと、我々が以前に提唱したCCC拡張[20]と組み合わせることで、統一原理を示唆する：いかなる血行動態モニタリング機器においても、バイアス補正係数CbをuとvのコンポーネントSに分解し、許容可能なCbを達成するための機器の校正依存度を明示的に定量化すべきである。Cbを1.0近くに維持するために頻繁な再校正を必要とする機器は、校正が部分的にしか補償できない根本的な設計上の限界を抱えている。</w:t>
      </w:r>
    </w:p>
    <w:p>
      <w:pPr>
        <w:pStyle w:val="Heading2"/>
      </w:pPr>
      <w:r>
        <w:rPr>
          <w:rFonts w:ascii="Times New Roman" w:hAnsi="Times New Roman"/>
          <w:color w:val="000000"/>
        </w:rPr>
        <w:t>前提条件と限界</w:t>
      </w:r>
    </w:p>
    <w:p>
      <w:pPr>
        <w:spacing w:after="120"/>
      </w:pPr>
      <w:r>
        <w:rPr>
          <w:rFonts w:ascii="Times New Roman" w:hAnsi="Times New Roman"/>
          <w:b w:val="0"/>
          <w:i w:val="0"/>
          <w:sz w:val="22"/>
        </w:rPr>
        <w:t>本論文の議論は、センサ応答が生理的圧力範囲にわたって線形であるという前提に基づいている。センサが 有意な非線形性を示す場合、ある圧力レベルでのPP精度は他のレベルでのゲイン正確性を保証しない。しかし、現代のMEMSピエゾ抵抗素子は一般に0–300 mmHgにわたり全スケール出力の0.1%未満の非線形性を達成しており[21]、臨床的動脈圧モニタリングの要件を十分に満たしている。</w:t>
      </w:r>
    </w:p>
    <w:p>
      <w:pPr>
        <w:spacing w:after="120"/>
      </w:pPr>
      <w:r>
        <w:rPr>
          <w:rFonts w:ascii="Times New Roman" w:hAnsi="Times New Roman"/>
          <w:b w:val="0"/>
          <w:i w:val="0"/>
          <w:sz w:val="22"/>
        </w:rPr>
        <w:t>本枠組みは系統的誤差のみを扱う。ランダム測定ノイズ（rを決定する）は別の問題であり、校正や ここで議論した設計特性の影響を受けない。高いランダムノイズを持つゼロ校正不要センサは、Cb = 1.0を達成しても依然として低いCCCを示す。</w:t>
      </w:r>
    </w:p>
    <w:p>
      <w:pPr>
        <w:spacing w:after="120"/>
      </w:pPr>
      <w:r>
        <w:rPr>
          <w:rFonts w:ascii="Times New Roman" w:hAnsi="Times New Roman"/>
          <w:b w:val="0"/>
          <w:i w:val="0"/>
          <w:sz w:val="22"/>
        </w:rPr>
        <w:t>最後に、日常的な動脈圧モニタリングにカテーテル先端MEMSセンサを臨床採用することには、コスト、ディスポーザビリティ、および既存モニタリングインフラとの互換性を含む実用的障壁があることを認める。我々の目的は即座の臨床変更を強制することではなく、ゼロ校正が設計により除去可能な限界であるという理論的原理を確立し、この目標への進捗を評価する定量的枠組み（CCC分解）を提供することである。</w:t>
      </w:r>
    </w:p>
    <w:p>
      <w:pPr>
        <w:pStyle w:val="Heading2"/>
      </w:pPr>
      <w:r>
        <w:rPr>
          <w:rFonts w:ascii="Times New Roman" w:hAnsi="Times New Roman"/>
          <w:color w:val="000000"/>
        </w:rPr>
        <w:t>臨床的視点</w:t>
      </w:r>
    </w:p>
    <w:p>
      <w:pPr>
        <w:spacing w:after="120"/>
      </w:pPr>
      <w:r>
        <w:rPr>
          <w:rFonts w:ascii="Times New Roman" w:hAnsi="Times New Roman"/>
          <w:b w:val="0"/>
          <w:i w:val="0"/>
          <w:sz w:val="22"/>
        </w:rPr>
        <w:t>臨床医にとっての即座の実践的メッセージは微妙なものである。現行の液充填システムではゼロ校正は 依然として不可欠であり、Saugelら[2]やGuptaら[3]が強調するように厳密に実施し続けるべきである。しかし、臨床医は完全なゼロ校正であってもオフセットのみを補正し、ゲインは補正しないことを認識すべきである。10%のゲインエラーを持つゼロ校正済みトランスデューサは、SBPを120ではなく132、DBPを80ではなく88と表示する—ゼロ校正手順では検出されず、ベースラインのシフトではなく拡大された脈圧（40 vs. 52 mmHg）として現れる、臨床的に有意な過大評価である。</w:t>
      </w:r>
    </w:p>
    <w:p>
      <w:pPr>
        <w:spacing w:after="120"/>
      </w:pPr>
      <w:r>
        <w:rPr>
          <w:rFonts w:ascii="Times New Roman" w:hAnsi="Times New Roman"/>
          <w:b w:val="0"/>
          <w:i w:val="0"/>
          <w:sz w:val="22"/>
        </w:rPr>
        <w:t>PPの正確性がゲインの正しさを暗示するという認識は、簡便な臨床的チェックも示唆する：侵襲的に測定されたPPが生理学的に妥当であり、非侵襲的カフ測定と一致していれば、センサゲインはおそらく正しい。非生理学的なPP（例えば患者の状態に対して非常に狭いまたは非常に広い）は、ゼロ校正では解決できないゲインの問題を示唆する可能性がある。</w:t>
      </w:r>
    </w:p>
    <w:p>
      <w:pPr>
        <w:pStyle w:val="Heading1"/>
      </w:pPr>
      <w:r>
        <w:rPr>
          <w:rFonts w:ascii="Times New Roman" w:hAnsi="Times New Roman"/>
          <w:color w:val="000000"/>
        </w:rPr>
        <w:t>結論（Conclusion）</w:t>
      </w:r>
    </w:p>
    <w:p>
      <w:pPr>
        <w:spacing w:after="120"/>
      </w:pPr>
      <w:r>
        <w:rPr>
          <w:rFonts w:ascii="Times New Roman" w:hAnsi="Times New Roman"/>
          <w:b w:val="0"/>
          <w:i w:val="0"/>
          <w:sz w:val="22"/>
        </w:rPr>
        <w:t>我々は、観血的動脈圧トランスデューサのゼロ校正が適切なセンサ設計により不要となることを示す理論的枠組みを提示した。この議論は2つの知見を統合する：(1)脈圧の正確性がセンサゲインを検証し、スケールシフトを排除する（v = 1）；(2)カテーテル先端MEMSセンサ、気圧補償付き絶対圧測定、および自己校正MEMS参照が、すべてのDCオフセット源を排除する（u = 0）。LinのCCC分解を通じて 定式化すると、Cb = 1.0は校正ではなく設計により達成可能であることを意味する。本枠組みは、次世代動脈圧モニターの設計、規制上のバリデーション要件、および血行動態モニタリングにおける校正が何を行い—何を行わないか—のより深い理解のための定量的基盤を提供する。</w:t>
      </w:r>
    </w:p>
    <w:p>
      <w:pPr>
        <w:pStyle w:val="Heading1"/>
      </w:pPr>
      <w:r>
        <w:rPr>
          <w:rFonts w:ascii="Times New Roman" w:hAnsi="Times New Roman"/>
          <w:color w:val="000000"/>
        </w:rPr>
        <w:t>利益相反の開示</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資金</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著者の貢献</w:t>
      </w:r>
    </w:p>
    <w:p>
      <w:pPr>
        <w:spacing w:after="120"/>
      </w:pPr>
      <w:r>
        <w:rPr>
          <w:rFonts w:ascii="Times New Roman" w:hAnsi="Times New Roman"/>
          <w:b w:val="0"/>
          <w:i w:val="0"/>
          <w:sz w:val="22"/>
        </w:rPr>
        <w:t>[著者が記入]</w:t>
      </w:r>
    </w:p>
    <w:p>
      <w:pPr>
        <w:pStyle w:val="Heading1"/>
      </w:pPr>
      <w:r>
        <w:rPr>
          <w:rFonts w:ascii="Times New Roman" w:hAnsi="Times New Roman"/>
          <w:color w:val="000000"/>
        </w:rPr>
        <w:t>謝辞</w:t>
      </w:r>
    </w:p>
    <w:p>
      <w:pPr>
        <w:spacing w:after="120"/>
      </w:pPr>
      <w:r>
        <w:rPr>
          <w:rFonts w:ascii="Times New Roman" w:hAnsi="Times New Roman"/>
          <w:b w:val="0"/>
          <w:i w:val="0"/>
          <w:sz w:val="22"/>
        </w:rPr>
        <w:t>[著者が記入]</w:t>
      </w:r>
    </w:p>
    <w:p>
      <w:r>
        <w:br w:type="page"/>
      </w:r>
    </w:p>
    <w:p>
      <w:pPr>
        <w:pStyle w:val="Heading1"/>
      </w:pPr>
      <w:r>
        <w:rPr>
          <w:rFonts w:ascii="Times New Roman" w:hAnsi="Times New Roman"/>
          <w:color w:val="000000"/>
        </w:rPr>
        <w:t>参考文献（References）</w:t>
      </w:r>
    </w:p>
    <w:p>
      <w:pPr>
        <w:spacing w:after="60" w:line="360" w:lineRule="auto"/>
      </w:pPr>
      <w:r>
        <w:rPr>
          <w:rFonts w:ascii="Times New Roman" w:hAnsi="Times New Roman"/>
          <w:sz w:val="20"/>
        </w:rPr>
        <w:t>1. Saugel B, Kouz K, Meidert AS, Schulte-Uentrop L, Romagnoli S. How to measure blood pressure using an arterial catheter: a systematic 5-step approach. Crit Care 2020; 24: 172. doi:10.1186/s13054-020-02859-w</w:t>
      </w:r>
    </w:p>
    <w:p>
      <w:pPr>
        <w:spacing w:after="60" w:line="360" w:lineRule="auto"/>
      </w:pPr>
      <w:r>
        <w:rPr>
          <w:rFonts w:ascii="Times New Roman" w:hAnsi="Times New Roman"/>
          <w:sz w:val="20"/>
        </w:rPr>
        <w:t>2. Saugel B, Sessler DI. Perioperative blood pressure management. Anesthesiology 2021; 134: 250–61. doi:10.1097/ALN.0000000000003610</w:t>
      </w:r>
    </w:p>
    <w:p>
      <w:pPr>
        <w:spacing w:after="60" w:line="360" w:lineRule="auto"/>
      </w:pPr>
      <w:r>
        <w:rPr>
          <w:rFonts w:ascii="Times New Roman" w:hAnsi="Times New Roman"/>
          <w:sz w:val="20"/>
        </w:rPr>
        <w:t>3. Gupta D, Jain A, Ismaeil M. Zero arterial catheters with every change in the height difference of pressure transducer and catheter insertion site. Ann Card Anaesth 2025; 28: 205. doi:10.4103/aca.aca_198_24</w:t>
      </w:r>
    </w:p>
    <w:p>
      <w:pPr>
        <w:spacing w:after="60" w:line="360" w:lineRule="auto"/>
      </w:pPr>
      <w:r>
        <w:rPr>
          <w:rFonts w:ascii="Times New Roman" w:hAnsi="Times New Roman"/>
          <w:sz w:val="20"/>
        </w:rPr>
        <w:t>4. Mark JB. Atlas of Cardiovascular Monitoring. New York: Churchill Livingstone, 1998.</w:t>
      </w:r>
    </w:p>
    <w:p>
      <w:pPr>
        <w:spacing w:after="60" w:line="360" w:lineRule="auto"/>
      </w:pPr>
      <w:r>
        <w:rPr>
          <w:rFonts w:ascii="Times New Roman" w:hAnsi="Times New Roman"/>
          <w:sz w:val="20"/>
        </w:rPr>
        <w:t>5. McGhee BH, Bridges MEJ. Monitoring arterial blood pressure: what you may not know. Crit Care Nurse 2002; 22: 60–79. doi:10.4037/ccn2002.22.2.60</w:t>
      </w:r>
    </w:p>
    <w:p>
      <w:pPr>
        <w:spacing w:after="60" w:line="360" w:lineRule="auto"/>
      </w:pPr>
      <w:r>
        <w:rPr>
          <w:rFonts w:ascii="Times New Roman" w:hAnsi="Times New Roman"/>
          <w:sz w:val="20"/>
        </w:rPr>
        <w:t>6. Lin LI-K. A concordance correlation coefficient to evaluate reproducibility. Biometrics 1989; 45: 255–68. doi:10.2307/2532051</w:t>
      </w:r>
    </w:p>
    <w:p>
      <w:pPr>
        <w:spacing w:after="60" w:line="360" w:lineRule="auto"/>
      </w:pPr>
      <w:r>
        <w:rPr>
          <w:rFonts w:ascii="Times New Roman" w:hAnsi="Times New Roman"/>
          <w:sz w:val="20"/>
        </w:rPr>
        <w:t>7. Lin LI-K. A note on the concordance correlation coefficient. Biometrics 2000; 56: 324–5. doi:10.1111/j.0006-341X.2000.00324.x</w:t>
      </w:r>
    </w:p>
    <w:p>
      <w:pPr>
        <w:spacing w:after="60" w:line="360" w:lineRule="auto"/>
      </w:pPr>
      <w:r>
        <w:rPr>
          <w:rFonts w:ascii="Times New Roman" w:hAnsi="Times New Roman"/>
          <w:sz w:val="20"/>
        </w:rPr>
        <w:t>8. Hasenkamp W, Theumer T, Nolte J, et al. Polyimide/SU-8 catheter-tip MEMS gauge pressure sensor. Biomed Microdevices 2012; 14: 819–28. doi:10.1007/s10544-012-9661-8</w:t>
      </w:r>
    </w:p>
    <w:p>
      <w:pPr>
        <w:spacing w:after="60" w:line="360" w:lineRule="auto"/>
      </w:pPr>
      <w:r>
        <w:rPr>
          <w:rFonts w:ascii="Times New Roman" w:hAnsi="Times New Roman"/>
          <w:sz w:val="20"/>
        </w:rPr>
        <w:t>9. Song P, Ma Z, Ma J, et al. Recent progress of miniature MEMS pressure sensors. Micromachines 2020; 11: 56. doi:10.3390/mi11010056</w:t>
      </w:r>
    </w:p>
    <w:p>
      <w:pPr>
        <w:spacing w:after="60" w:line="360" w:lineRule="auto"/>
      </w:pPr>
      <w:r>
        <w:rPr>
          <w:rFonts w:ascii="Times New Roman" w:hAnsi="Times New Roman"/>
          <w:sz w:val="20"/>
        </w:rPr>
        <w:t>10. Millar, Inc. Mikro-Cath Pressure Catheter – Product Information. https://millar.com/Clinical/MikroCath/ (accessed 25 March 2026).</w:t>
      </w:r>
    </w:p>
    <w:p>
      <w:pPr>
        <w:spacing w:after="60" w:line="360" w:lineRule="auto"/>
      </w:pPr>
      <w:r>
        <w:rPr>
          <w:rFonts w:ascii="Times New Roman" w:hAnsi="Times New Roman"/>
          <w:sz w:val="20"/>
        </w:rPr>
        <w:t>11. Millar, Inc. TiSense – Chronic Pressure Sensing. https://millar.com/Clinical/MikroCath/Continuous-Compartment-Pressure-Measurements/ (accessed 25 March 2026).</w:t>
      </w:r>
    </w:p>
    <w:p>
      <w:pPr>
        <w:spacing w:after="60" w:line="360" w:lineRule="auto"/>
      </w:pPr>
      <w:r>
        <w:rPr>
          <w:rFonts w:ascii="Times New Roman" w:hAnsi="Times New Roman"/>
          <w:sz w:val="20"/>
        </w:rPr>
        <w:t>12. Kang Y, Ge C, Hu Y, et al. Development of a flexible integrated self-calibrating MEMS pressure sensor using a liquid-to-vapor phase change. Sensors 2022; 22: 9737. doi:10.3390/s22249737</w:t>
      </w:r>
    </w:p>
    <w:p>
      <w:pPr>
        <w:spacing w:after="60" w:line="360" w:lineRule="auto"/>
      </w:pPr>
      <w:r>
        <w:rPr>
          <w:rFonts w:ascii="Times New Roman" w:hAnsi="Times New Roman"/>
          <w:sz w:val="20"/>
        </w:rPr>
        <w:t>13. U.S. Food and Drug Administration. Premarket Notification 510(k). https://www.fda.gov/medical-devices/premarket-submissions-selecting-and-preparing-correct-submission/premarket-notification-510k (accessed 25 March 2026).</w:t>
      </w:r>
    </w:p>
    <w:p>
      <w:pPr>
        <w:spacing w:after="60" w:line="360" w:lineRule="auto"/>
      </w:pPr>
      <w:r>
        <w:rPr>
          <w:rFonts w:ascii="Times New Roman" w:hAnsi="Times New Roman"/>
          <w:sz w:val="20"/>
        </w:rPr>
        <w:t>14. Joosten A, Desebbe O, Suehiro K, et al. Accuracy and precision of non-invasive cardiac output monitoring devices in perioperative medicine: a systematic review and meta-analysis. Br J Anaesth 2017; 118: 298–310. doi:10.1093/bja/aew461</w:t>
      </w:r>
    </w:p>
    <w:p>
      <w:pPr>
        <w:spacing w:after="60" w:line="360" w:lineRule="auto"/>
      </w:pPr>
      <w:r>
        <w:rPr>
          <w:rFonts w:ascii="Times New Roman" w:hAnsi="Times New Roman"/>
          <w:sz w:val="20"/>
        </w:rPr>
        <w:t>15. Bland JM, Altman DG. Statistical methods for assessing agreement between two methods of clinical measurement. Lancet 1986; 327: 307–10. doi:10.1016/S0140-6736(86)90837-8</w:t>
      </w:r>
    </w:p>
    <w:p>
      <w:pPr>
        <w:spacing w:after="60" w:line="360" w:lineRule="auto"/>
      </w:pPr>
      <w:r>
        <w:rPr>
          <w:rFonts w:ascii="Times New Roman" w:hAnsi="Times New Roman"/>
          <w:sz w:val="20"/>
        </w:rPr>
        <w:t>16. Ameloot K, Palmers PJ, Malbrain MLNG. The accuracy of noninvasive cardiac output and pressure measurements with finger cuff: a concise review. Curr Opin Crit Care 2015; 21: 232–9. doi:10.1097/MCC.0000000000000198</w:t>
      </w:r>
    </w:p>
    <w:p>
      <w:pPr>
        <w:spacing w:after="60" w:line="360" w:lineRule="auto"/>
      </w:pPr>
      <w:r>
        <w:rPr>
          <w:rFonts w:ascii="Times New Roman" w:hAnsi="Times New Roman"/>
          <w:sz w:val="20"/>
        </w:rPr>
        <w:t>17. Squara P, Denjean D, Estagnasie P, Brusset A, Dib JC, Dubois C. Noninvasive cardiac output monitoring (NICOM): a clinical validation. Intensive Care Med 2007; 33: 1191–4. doi:10.1007/s00134-007-0640-0</w:t>
      </w:r>
    </w:p>
    <w:p>
      <w:pPr>
        <w:spacing w:after="60" w:line="360" w:lineRule="auto"/>
      </w:pPr>
      <w:r>
        <w:rPr>
          <w:rFonts w:ascii="Times New Roman" w:hAnsi="Times New Roman"/>
          <w:sz w:val="20"/>
        </w:rPr>
        <w:t>18. Manecke GR. Edwards FloTrac sensor and Vigileo monitor: easy, accurate, reliable cardiac output assessment using the arterial pulse wave. Expert Rev Med Devices 2005; 2: 523–7. doi:10.1586/17434440.2.5.523</w:t>
      </w:r>
    </w:p>
    <w:p>
      <w:pPr>
        <w:spacing w:after="60" w:line="360" w:lineRule="auto"/>
      </w:pPr>
      <w:r>
        <w:rPr>
          <w:rFonts w:ascii="Times New Roman" w:hAnsi="Times New Roman"/>
          <w:sz w:val="20"/>
        </w:rPr>
        <w:t>19. Odor PM, Bampoe S, Cecconi M. Cardiac output monitoring: validation studies—how results should be presented. Curr Anesthesiol Rep 2017; 7: 410–15. doi:10.1007/s40140-017-0239-0</w:t>
      </w:r>
    </w:p>
    <w:p>
      <w:pPr>
        <w:spacing w:after="60" w:line="360" w:lineRule="auto"/>
      </w:pPr>
      <w:r>
        <w:rPr>
          <w:rFonts w:ascii="Times New Roman" w:hAnsi="Times New Roman"/>
          <w:sz w:val="20"/>
        </w:rPr>
        <w:t>20. [著者]. Lin’s concordance correlation coefficient: a missing metric in cardiac output monitor validation. [掲載誌、年；詳細は未定].</w:t>
      </w:r>
    </w:p>
    <w:p>
      <w:pPr>
        <w:spacing w:after="60" w:line="360" w:lineRule="auto"/>
      </w:pPr>
      <w:r>
        <w:rPr>
          <w:rFonts w:ascii="Times New Roman" w:hAnsi="Times New Roman"/>
          <w:sz w:val="20"/>
        </w:rPr>
        <w:t>21. Barlian AA, Park W-T, Mallon JR, Rastegar AJ, Pruitt BL. Review: semiconductor piezoresistance for microsystems. Proc IEEE 2009; 97: 513–52. doi:10.1109/JPROC.2009.2013612</w:t>
      </w:r>
    </w:p>
    <w:p>
      <w:pPr>
        <w:spacing w:after="60" w:line="360" w:lineRule="auto"/>
      </w:pPr>
      <w:r>
        <w:rPr>
          <w:rFonts w:ascii="Times New Roman" w:hAnsi="Times New Roman"/>
          <w:sz w:val="20"/>
        </w:rPr>
        <w:t>22. Critchley LAH, Critchley JAJH. A meta-analysis of studies using bias and precision statistics to compare cardiac output measurement techniques. J Clin Monit Comput 1999; 15: 85–91. doi:10.1023/A:1009982611386</w:t>
      </w:r>
    </w:p>
    <w:p>
      <w:pPr>
        <w:spacing w:after="60" w:line="360" w:lineRule="auto"/>
      </w:pPr>
      <w:r>
        <w:rPr>
          <w:rFonts w:ascii="Times New Roman" w:hAnsi="Times New Roman"/>
          <w:sz w:val="20"/>
        </w:rPr>
        <w:t>23. Critchley LA, Lee A, Ho AM-H. A critical review of the ability of continuous cardiac output monitors to measure trends in cardiac output. Anesth Analg 2010; 111: 1180–92. doi:10.1213/ANE.0b013e3181f08a5b</w:t>
      </w:r>
    </w:p>
    <w:p>
      <w:pPr>
        <w:spacing w:after="60" w:line="360" w:lineRule="auto"/>
      </w:pPr>
      <w:r>
        <w:rPr>
          <w:rFonts w:ascii="Times New Roman" w:hAnsi="Times New Roman"/>
          <w:sz w:val="20"/>
        </w:rPr>
        <w:t>24. Cecconi M, Rhodes A, Poloniecki J, Della Rocca G, Grounds RM. Bench-to-bedside review: the importance of the precision of the reference technique in method comparison studies. Crit Care 2009; 13: 201. doi:10.1186/cc7129</w:t>
      </w:r>
    </w:p>
    <w:p>
      <w:pPr>
        <w:spacing w:after="60" w:line="360" w:lineRule="auto"/>
      </w:pPr>
      <w:r>
        <w:rPr>
          <w:rFonts w:ascii="Times New Roman" w:hAnsi="Times New Roman"/>
          <w:sz w:val="20"/>
        </w:rPr>
        <w:t>25. McBride GB. A proposal for strength-of-agreement criteria for Lin’s concordance correlation coefficient. NIWA Client Report HAM2005-062. 2005.</w:t>
      </w:r>
    </w:p>
    <w:p>
      <w:pPr>
        <w:spacing w:after="60" w:line="360" w:lineRule="auto"/>
      </w:pPr>
      <w:r>
        <w:rPr>
          <w:rFonts w:ascii="Times New Roman" w:hAnsi="Times New Roman"/>
          <w:sz w:val="20"/>
        </w:rPr>
        <w:t>26. Bland JM, Altman DG. Measuring agreement in method comparison studies. Stat Methods Med Res 1999; 8: 135–60. doi:10.1177/096228029900800204</w:t>
      </w:r>
    </w:p>
    <w:p>
      <w:pPr>
        <w:spacing w:after="60" w:line="360" w:lineRule="auto"/>
      </w:pPr>
      <w:r>
        <w:rPr>
          <w:rFonts w:ascii="Times New Roman" w:hAnsi="Times New Roman"/>
          <w:sz w:val="20"/>
        </w:rPr>
        <w:t>27. Romagnoli S, Ricci Z, Romano SM, et al. FloTrac/Vigileo (third generation) and MostCare/PRAM versus echocardiography for cardiac output estimation in vascular surgery. J Cardiothorac Vasc Anesth 2013; 27: 1114–21. doi:10.1053/j.jvca.2013.04.017</w:t>
      </w:r>
    </w:p>
    <w:p>
      <w:pPr>
        <w:spacing w:after="60" w:line="360" w:lineRule="auto"/>
      </w:pPr>
      <w:r>
        <w:rPr>
          <w:rFonts w:ascii="Times New Roman" w:hAnsi="Times New Roman"/>
          <w:sz w:val="20"/>
        </w:rPr>
        <w:t>28. Scalia A, Ghafari C, Navarre W, Delmotte P, Phillips R, Carlier S. High fidelity pressure wires provide accurate validation of non-invasive central blood pressure and pulse wave velocity measurements. Biomedicines 2023; 11: 1235. doi:10.3390/biomedicines11041235</w:t>
      </w:r>
    </w:p>
    <w:p>
      <w:pPr>
        <w:spacing w:after="60" w:line="360" w:lineRule="auto"/>
      </w:pPr>
      <w:r>
        <w:rPr>
          <w:rFonts w:ascii="Times New Roman" w:hAnsi="Times New Roman"/>
          <w:sz w:val="20"/>
        </w:rPr>
        <w:t>29. Kim S-H, Lilot M, Sidhu KS, et al. Accuracy and precision of continuous noninvasive arterial pressure monitoring compared with invasive arterial pressure. Anesthesiology 2014; 120: 1080–97. doi:10.1097/ALN.0000000000000226</w:t>
      </w:r>
    </w:p>
    <w:p>
      <w:pPr>
        <w:spacing w:after="60" w:line="360" w:lineRule="auto"/>
      </w:pPr>
      <w:r>
        <w:rPr>
          <w:rFonts w:ascii="Times New Roman" w:hAnsi="Times New Roman"/>
          <w:sz w:val="20"/>
        </w:rPr>
        <w:t>30. Chatterjee K. The Swan-Ganz catheters: past, present, and future. Circulation 2009; 119: 147–52. doi:10.1161/CIRCULATIONAHA.108.811141</w:t>
      </w:r>
    </w:p>
    <w:p>
      <w:r>
        <w:br w:type="page"/>
      </w:r>
    </w:p>
    <w:p>
      <w:pPr>
        <w:pStyle w:val="Heading1"/>
      </w:pPr>
      <w:r>
        <w:rPr>
          <w:rFonts w:ascii="Times New Roman" w:hAnsi="Times New Roman"/>
          <w:color w:val="000000"/>
        </w:rPr>
        <w:t>表1（Table 1）</w:t>
      </w:r>
    </w:p>
    <w:p>
      <w:pPr>
        <w:spacing w:after="120"/>
      </w:pPr>
      <w:r>
        <w:rPr>
          <w:rFonts w:ascii="Times New Roman" w:hAnsi="Times New Roman"/>
          <w:b/>
          <w:i/>
          <w:sz w:val="22"/>
        </w:rPr>
        <w:t>表1. 従来の観血的動脈圧モニタリングにおけるDCオフセットの源と排除のための工学的解決策</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オフセット源</w:t>
            </w:r>
          </w:p>
        </w:tc>
        <w:tc>
          <w:tcPr>
            <w:tcW w:type="dxa" w:w="1872"/>
          </w:tcPr>
          <w:p>
            <w:r>
              <w:rPr>
                <w:rFonts w:ascii="Times New Roman" w:hAnsi="Times New Roman"/>
                <w:b/>
                <w:sz w:val="18"/>
              </w:rPr>
              <w:t>物理的機序</w:t>
            </w:r>
          </w:p>
        </w:tc>
        <w:tc>
          <w:tcPr>
            <w:tcW w:type="dxa" w:w="1872"/>
          </w:tcPr>
          <w:p>
            <w:r>
              <w:rPr>
                <w:rFonts w:ascii="Times New Roman" w:hAnsi="Times New Roman"/>
                <w:b/>
                <w:sz w:val="18"/>
              </w:rPr>
              <w:t>大きさ</w:t>
            </w:r>
          </w:p>
        </w:tc>
        <w:tc>
          <w:tcPr>
            <w:tcW w:type="dxa" w:w="1872"/>
          </w:tcPr>
          <w:p>
            <w:r>
              <w:rPr>
                <w:rFonts w:ascii="Times New Roman" w:hAnsi="Times New Roman"/>
                <w:b/>
                <w:sz w:val="18"/>
              </w:rPr>
              <w:t>工学的解決策</w:t>
            </w:r>
          </w:p>
        </w:tc>
        <w:tc>
          <w:tcPr>
            <w:tcW w:type="dxa" w:w="1872"/>
          </w:tcPr>
          <w:p>
            <w:r>
              <w:rPr>
                <w:rFonts w:ascii="Times New Roman" w:hAnsi="Times New Roman"/>
                <w:b/>
                <w:sz w:val="18"/>
              </w:rPr>
              <w:t>CCC成分への影響</w:t>
            </w:r>
          </w:p>
        </w:tc>
      </w:tr>
      <w:tr>
        <w:tc>
          <w:tcPr>
            <w:tcW w:type="dxa" w:w="1872"/>
          </w:tcPr>
          <w:p>
            <w:r>
              <w:rPr>
                <w:rFonts w:ascii="Times New Roman" w:hAnsi="Times New Roman"/>
                <w:sz w:val="16"/>
              </w:rPr>
              <w:t>静水圧カラム</w:t>
            </w:r>
          </w:p>
        </w:tc>
        <w:tc>
          <w:tcPr>
            <w:tcW w:type="dxa" w:w="1872"/>
          </w:tcPr>
          <w:p>
            <w:r>
              <w:rPr>
                <w:rFonts w:ascii="Times New Roman" w:hAnsi="Times New Roman"/>
                <w:sz w:val="16"/>
              </w:rPr>
              <w:t>ΔP = ρgh（トランスデューサとカテーテル先端の高低差）</w:t>
            </w:r>
          </w:p>
        </w:tc>
        <w:tc>
          <w:tcPr>
            <w:tcW w:type="dxa" w:w="1872"/>
          </w:tcPr>
          <w:p>
            <w:r>
              <w:rPr>
                <w:rFonts w:ascii="Times New Roman" w:hAnsi="Times New Roman"/>
                <w:sz w:val="16"/>
              </w:rPr>
              <w:t>~0.74 mmHg/cm</w:t>
            </w:r>
          </w:p>
        </w:tc>
        <w:tc>
          <w:tcPr>
            <w:tcW w:type="dxa" w:w="1872"/>
          </w:tcPr>
          <w:p>
            <w:r>
              <w:rPr>
                <w:rFonts w:ascii="Times New Roman" w:hAnsi="Times New Roman"/>
                <w:sz w:val="16"/>
              </w:rPr>
              <w:t>カテーテル先端MEMSセンサ（液体カラムを排除）</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大気圧基準</w:t>
            </w:r>
          </w:p>
        </w:tc>
        <w:tc>
          <w:tcPr>
            <w:tcW w:type="dxa" w:w="1872"/>
          </w:tcPr>
          <w:p>
            <w:r>
              <w:rPr>
                <w:rFonts w:ascii="Times New Roman" w:hAnsi="Times New Roman"/>
                <w:sz w:val="16"/>
              </w:rPr>
              <w:t>大気（~760 mmHg）に対するゲージ圧測定</w:t>
            </w:r>
          </w:p>
        </w:tc>
        <w:tc>
          <w:tcPr>
            <w:tcW w:type="dxa" w:w="1872"/>
          </w:tcPr>
          <w:p>
            <w:r>
              <w:rPr>
                <w:rFonts w:ascii="Times New Roman" w:hAnsi="Times New Roman"/>
                <w:sz w:val="16"/>
              </w:rPr>
              <w:t>ベースライン全体</w:t>
            </w:r>
          </w:p>
        </w:tc>
        <w:tc>
          <w:tcPr>
            <w:tcW w:type="dxa" w:w="1872"/>
          </w:tcPr>
          <w:p>
            <w:r>
              <w:rPr>
                <w:rFonts w:ascii="Times New Roman" w:hAnsi="Times New Roman"/>
                <w:sz w:val="16"/>
              </w:rPr>
              <w:t>絶対圧センサ＋内蔵気圧計による電子的減算</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トランスデューサドリフト</w:t>
            </w:r>
          </w:p>
        </w:tc>
        <w:tc>
          <w:tcPr>
            <w:tcW w:type="dxa" w:w="1872"/>
          </w:tcPr>
          <w:p>
            <w:r>
              <w:rPr>
                <w:rFonts w:ascii="Times New Roman" w:hAnsi="Times New Roman"/>
                <w:sz w:val="16"/>
              </w:rPr>
              <w:t>ストレインゲージの機械的クリープ・熱効果</w:t>
            </w:r>
          </w:p>
        </w:tc>
        <w:tc>
          <w:tcPr>
            <w:tcW w:type="dxa" w:w="1872"/>
          </w:tcPr>
          <w:p>
            <w:r>
              <w:rPr>
                <w:rFonts w:ascii="Times New Roman" w:hAnsi="Times New Roman"/>
                <w:sz w:val="16"/>
              </w:rPr>
              <w:t>~1–5 mmHg/日</w:t>
            </w:r>
          </w:p>
        </w:tc>
        <w:tc>
          <w:tcPr>
            <w:tcW w:type="dxa" w:w="1872"/>
          </w:tcPr>
          <w:p>
            <w:r>
              <w:rPr>
                <w:rFonts w:ascii="Times New Roman" w:hAnsi="Times New Roman"/>
                <w:sz w:val="16"/>
              </w:rPr>
              <w:t>内部参照圧力キャビティ付き自己校正MEMS</w:t>
            </w:r>
          </w:p>
        </w:tc>
        <w:tc>
          <w:tcPr>
            <w:tcW w:type="dxa" w:w="1872"/>
          </w:tcPr>
          <w:p>
            <w:r>
              <w:rPr>
                <w:rFonts w:ascii="Times New Roman" w:hAnsi="Times New Roman"/>
                <w:sz w:val="16"/>
              </w:rPr>
              <w:t>uを低減（ロケーションシフト）</w:t>
            </w:r>
          </w:p>
        </w:tc>
      </w:tr>
      <w:tr>
        <w:tc>
          <w:tcPr>
            <w:tcW w:type="dxa" w:w="1872"/>
          </w:tcPr>
          <w:p>
            <w:r>
              <w:rPr>
                <w:rFonts w:ascii="Times New Roman" w:hAnsi="Times New Roman"/>
                <w:sz w:val="16"/>
              </w:rPr>
              <w:t>ゲインエラー（ゼロ校正で補正不可）</w:t>
            </w:r>
          </w:p>
        </w:tc>
        <w:tc>
          <w:tcPr>
            <w:tcW w:type="dxa" w:w="1872"/>
          </w:tcPr>
          <w:p>
            <w:r>
              <w:rPr>
                <w:rFonts w:ascii="Times New Roman" w:hAnsi="Times New Roman"/>
                <w:sz w:val="16"/>
              </w:rPr>
              <w:t>感度不一致：単位圧力あたりの出力 ≠ 公称値</w:t>
            </w:r>
          </w:p>
        </w:tc>
        <w:tc>
          <w:tcPr>
            <w:tcW w:type="dxa" w:w="1872"/>
          </w:tcPr>
          <w:p>
            <w:r>
              <w:rPr>
                <w:rFonts w:ascii="Times New Roman" w:hAnsi="Times New Roman"/>
                <w:sz w:val="16"/>
              </w:rPr>
              <w:t>1–15%（典型的）</w:t>
            </w:r>
          </w:p>
        </w:tc>
        <w:tc>
          <w:tcPr>
            <w:tcW w:type="dxa" w:w="1872"/>
          </w:tcPr>
          <w:p>
            <w:r>
              <w:rPr>
                <w:rFonts w:ascii="Times New Roman" w:hAnsi="Times New Roman"/>
                <w:sz w:val="16"/>
              </w:rPr>
              <w:t>工場校正；PPの正確性による暗黙的ゲイン検証</w:t>
            </w:r>
          </w:p>
        </w:tc>
        <w:tc>
          <w:tcPr>
            <w:tcW w:type="dxa" w:w="1872"/>
          </w:tcPr>
          <w:p>
            <w:r>
              <w:rPr>
                <w:rFonts w:ascii="Times New Roman" w:hAnsi="Times New Roman"/>
                <w:sz w:val="16"/>
              </w:rPr>
              <w:t>vに影響（スケールシフト）；ゼロ校正は無効</w:t>
            </w:r>
          </w:p>
        </w:tc>
      </w:tr>
    </w:tbl>
    <w:p>
      <w:r>
        <w:br w:type="page"/>
      </w:r>
    </w:p>
    <w:p>
      <w:pPr>
        <w:pStyle w:val="Heading1"/>
      </w:pPr>
      <w:r>
        <w:rPr>
          <w:rFonts w:ascii="Times New Roman" w:hAnsi="Times New Roman"/>
          <w:color w:val="000000"/>
        </w:rPr>
        <w:t>図（Figures）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i/>
          <w:sz w:val="20"/>
        </w:rPr>
        <w:t>図1. 動脈圧波形の分解。(A) 真の動脈圧：DC成分（オフセット依存のベースライン）とAC成分（脈圧、PP = 40 mmHg）。(B) 15 mmHgのDCオフセット（例：静水圧カラム）あり：PPは差分量であるため40 mmHgのまま不変。(C) ゲインエラー（v = 1.15）あり：PPが40から46 mmHgに歪み、PPの正確性がセンサゲインを検証することを実証。ゼロ校正は(B)のオフセットを補正するが、(C)のゲインエラーは補正できない。</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i/>
          <w:sz w:val="20"/>
        </w:rPr>
        <w:t>図2. 4つのシミュレーションシナリオのコンコーダンスプロット（n = 150対の測定）。(A) ゼロ校正前：12 mmHgのオフセットによりu = –0.65のロケーションシフトが生じ、Cbが0.828に低下。(B) ゼロ校正後：オフセット除去、CCC = 0.987、Cb = 1.000。(C) ゲインエラー（v = 0.89）：スケールシフトが持続するためゼロ校正ではCb（0.842）を改善不可。(D) ゲイン＋オフセット：CCC = 0.573；ゼロ校正はDからCへの移動のみ、Bには到達不可。破線 = 恒等線（y = x）；実線 = 回帰直線。</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i/>
          <w:sz w:val="20"/>
        </w:rPr>
        <w:t>図3. 従来型と提案するゼロ校正不要動脈圧モニタリングシステムの比較。(A) 従来の液充填システム：3つのDCオフセット源（静水圧カラム、大気圧基準、トランスデューサドリフト）が手動ゼロ校正を必要とし、校正はオフセット（u）のみを補正する。(B) 提案するゼロ校正不要システム：カテーテル先端MEMSセンサが静水圧カラムを排除、内蔵気圧計が大気圧を電子的に補償、自己校正MEMSがドリフトを排除。すべてのオフセット源が設計により排除され、PPの正確性がゲインを検証する（v = 1）。</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i/>
          <w:sz w:val="20"/>
        </w:rPr>
        <w:t>図4. ロケーションシフト（u）とスケールシフト（v）の関数としてのバイアス補正係数（Cb）。等高線はiso-Cb値を示す。ゼロ校正は機器を水平方向に移動（u → 0、緑色矢印）させるが、vは変化しない。点A–Dは図2のシナリオに対応する。金色の星は理想（u = 0, v = 1, Cb = 1.0）を示す。正しいゲイン（v = 1、PPの正確性により検証）とオフセットフリーの設計（u = 0）を持つ機器は、校正なしでCb = 1.0を達成する。</w:t>
      </w:r>
    </w:p>
    <w:p>
      <w:r>
        <w:br w:type="page"/>
      </w:r>
    </w:p>
    <w:p>
      <w:pPr>
        <w:pStyle w:val="Heading1"/>
      </w:pPr>
      <w:r>
        <w:rPr>
          <w:rFonts w:ascii="Times New Roman" w:hAnsi="Times New Roman"/>
          <w:color w:val="000000"/>
        </w:rPr>
        <w:t>表2（Table 2）</w:t>
      </w:r>
    </w:p>
    <w:p>
      <w:pPr>
        <w:spacing w:after="120"/>
      </w:pPr>
      <w:r>
        <w:rPr>
          <w:rFonts w:ascii="Times New Roman" w:hAnsi="Times New Roman"/>
          <w:b/>
          <w:i/>
          <w:sz w:val="22"/>
        </w:rPr>
        <w:t>表2. 4つのシミュレーションシナリオにおける統計指標の比較（n = 150対の測定）</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シナリオ</w:t>
            </w:r>
          </w:p>
        </w:tc>
        <w:tc>
          <w:tcPr>
            <w:tcW w:type="dxa" w:w="936"/>
          </w:tcPr>
          <w:p>
            <w:r>
              <w:rPr>
                <w:rFonts w:ascii="Times New Roman" w:hAnsi="Times New Roman"/>
                <w:b/>
                <w:sz w:val="16"/>
              </w:rPr>
              <w:t>CCC</w:t>
            </w:r>
          </w:p>
        </w:tc>
        <w:tc>
          <w:tcPr>
            <w:tcW w:type="dxa" w:w="936"/>
          </w:tcPr>
          <w:p>
            <w:r>
              <w:rPr>
                <w:rFonts w:ascii="Times New Roman" w:hAnsi="Times New Roman"/>
                <w:b/>
                <w:sz w:val="16"/>
              </w:rPr>
              <w:t>r</w:t>
            </w:r>
          </w:p>
        </w:tc>
        <w:tc>
          <w:tcPr>
            <w:tcW w:type="dxa" w:w="936"/>
          </w:tcPr>
          <w:p>
            <w:r>
              <w:rPr>
                <w:rFonts w:ascii="Times New Roman" w:hAnsi="Times New Roman"/>
                <w:b/>
                <w:sz w:val="16"/>
              </w:rPr>
              <w:t>Cb</w:t>
            </w:r>
          </w:p>
        </w:tc>
        <w:tc>
          <w:tcPr>
            <w:tcW w:type="dxa" w:w="936"/>
          </w:tcPr>
          <w:p>
            <w:r>
              <w:rPr>
                <w:rFonts w:ascii="Times New Roman" w:hAnsi="Times New Roman"/>
                <w:b/>
                <w:sz w:val="16"/>
              </w:rPr>
              <w:t>u</w:t>
            </w:r>
          </w:p>
        </w:tc>
        <w:tc>
          <w:tcPr>
            <w:tcW w:type="dxa" w:w="936"/>
          </w:tcPr>
          <w:p>
            <w:r>
              <w:rPr>
                <w:rFonts w:ascii="Times New Roman" w:hAnsi="Times New Roman"/>
                <w:b/>
                <w:sz w:val="16"/>
              </w:rPr>
              <w:t>v</w:t>
            </w:r>
          </w:p>
        </w:tc>
        <w:tc>
          <w:tcPr>
            <w:tcW w:type="dxa" w:w="936"/>
          </w:tcPr>
          <w:p>
            <w:r>
              <w:rPr>
                <w:rFonts w:ascii="Times New Roman" w:hAnsi="Times New Roman"/>
                <w:b/>
                <w:sz w:val="16"/>
              </w:rPr>
              <w:t>バイアス</w:t>
              <w:br/>
              <w:t>(mmHg)</w:t>
            </w:r>
          </w:p>
        </w:tc>
        <w:tc>
          <w:tcPr>
            <w:tcW w:type="dxa" w:w="936"/>
          </w:tcPr>
          <w:p>
            <w:r>
              <w:rPr>
                <w:rFonts w:ascii="Times New Roman" w:hAnsi="Times New Roman"/>
                <w:b/>
                <w:sz w:val="16"/>
              </w:rPr>
              <w:t>LOA下限</w:t>
              <w:br/>
              <w:t>(mmHg)</w:t>
            </w:r>
          </w:p>
        </w:tc>
        <w:tc>
          <w:tcPr>
            <w:tcW w:type="dxa" w:w="936"/>
          </w:tcPr>
          <w:p>
            <w:r>
              <w:rPr>
                <w:rFonts w:ascii="Times New Roman" w:hAnsi="Times New Roman"/>
                <w:b/>
                <w:sz w:val="16"/>
              </w:rPr>
              <w:t>LOA上限</w:t>
              <w:br/>
              <w:t>(mmHg)</w:t>
            </w:r>
          </w:p>
        </w:tc>
        <w:tc>
          <w:tcPr>
            <w:tcW w:type="dxa" w:w="936"/>
          </w:tcPr>
          <w:p>
            <w:r>
              <w:rPr>
                <w:rFonts w:ascii="Times New Roman" w:hAnsi="Times New Roman"/>
                <w:b/>
                <w:sz w:val="16"/>
              </w:rPr>
              <w:t>PE (%)</w:t>
            </w:r>
          </w:p>
        </w:tc>
      </w:tr>
      <w:tr>
        <w:tc>
          <w:tcPr>
            <w:tcW w:type="dxa" w:w="936"/>
          </w:tcPr>
          <w:p>
            <w:r>
              <w:rPr>
                <w:rFonts w:ascii="Times New Roman" w:hAnsi="Times New Roman"/>
                <w:sz w:val="16"/>
              </w:rPr>
              <w:t>A: ゼロ校正前</w:t>
            </w:r>
          </w:p>
        </w:tc>
        <w:tc>
          <w:tcPr>
            <w:tcW w:type="dxa" w:w="936"/>
          </w:tcPr>
          <w:p>
            <w:r>
              <w:rPr>
                <w:rFonts w:ascii="Times New Roman" w:hAnsi="Times New Roman"/>
                <w:sz w:val="16"/>
              </w:rPr>
              <w:t>0.855</w:t>
            </w:r>
          </w:p>
        </w:tc>
        <w:tc>
          <w:tcPr>
            <w:tcW w:type="dxa" w:w="936"/>
          </w:tcPr>
          <w:p>
            <w:r>
              <w:rPr>
                <w:rFonts w:ascii="Times New Roman" w:hAnsi="Times New Roman"/>
                <w:sz w:val="16"/>
              </w:rPr>
              <w:t>0.986</w:t>
            </w:r>
          </w:p>
        </w:tc>
        <w:tc>
          <w:tcPr>
            <w:tcW w:type="dxa" w:w="936"/>
          </w:tcPr>
          <w:p>
            <w:r>
              <w:rPr>
                <w:rFonts w:ascii="Times New Roman" w:hAnsi="Times New Roman"/>
                <w:sz w:val="16"/>
              </w:rPr>
              <w:t>0.867</w:t>
            </w:r>
          </w:p>
        </w:tc>
        <w:tc>
          <w:tcPr>
            <w:tcW w:type="dxa" w:w="936"/>
          </w:tcPr>
          <w:p>
            <w:r>
              <w:rPr>
                <w:rFonts w:ascii="Times New Roman" w:hAnsi="Times New Roman"/>
                <w:sz w:val="16"/>
              </w:rPr>
              <w:t>-0.55</w:t>
            </w:r>
          </w:p>
        </w:tc>
        <w:tc>
          <w:tcPr>
            <w:tcW w:type="dxa" w:w="936"/>
          </w:tcPr>
          <w:p>
            <w:r>
              <w:rPr>
                <w:rFonts w:ascii="Times New Roman" w:hAnsi="Times New Roman"/>
                <w:sz w:val="16"/>
              </w:rPr>
              <w:t>0.99</w:t>
            </w:r>
          </w:p>
        </w:tc>
        <w:tc>
          <w:tcPr>
            <w:tcW w:type="dxa" w:w="936"/>
          </w:tcPr>
          <w:p>
            <w:r>
              <w:rPr>
                <w:rFonts w:ascii="Times New Roman" w:hAnsi="Times New Roman"/>
                <w:sz w:val="16"/>
              </w:rPr>
              <w:t>11.9</w:t>
            </w:r>
          </w:p>
        </w:tc>
        <w:tc>
          <w:tcPr>
            <w:tcW w:type="dxa" w:w="936"/>
          </w:tcPr>
          <w:p>
            <w:r>
              <w:rPr>
                <w:rFonts w:ascii="Times New Roman" w:hAnsi="Times New Roman"/>
                <w:sz w:val="16"/>
              </w:rPr>
              <w:t>4.8</w:t>
            </w:r>
          </w:p>
        </w:tc>
        <w:tc>
          <w:tcPr>
            <w:tcW w:type="dxa" w:w="936"/>
          </w:tcPr>
          <w:p>
            <w:r>
              <w:rPr>
                <w:rFonts w:ascii="Times New Roman" w:hAnsi="Times New Roman"/>
                <w:sz w:val="16"/>
              </w:rPr>
              <w:t>19.0</w:t>
            </w:r>
          </w:p>
        </w:tc>
        <w:tc>
          <w:tcPr>
            <w:tcW w:type="dxa" w:w="936"/>
          </w:tcPr>
          <w:p>
            <w:r>
              <w:rPr>
                <w:rFonts w:ascii="Times New Roman" w:hAnsi="Times New Roman"/>
                <w:sz w:val="16"/>
              </w:rPr>
              <w:t>7.2</w:t>
            </w:r>
          </w:p>
        </w:tc>
      </w:tr>
      <w:tr>
        <w:tc>
          <w:tcPr>
            <w:tcW w:type="dxa" w:w="936"/>
          </w:tcPr>
          <w:p>
            <w:r>
              <w:rPr>
                <w:rFonts w:ascii="Times New Roman" w:hAnsi="Times New Roman"/>
                <w:sz w:val="16"/>
              </w:rPr>
              <w:t>B: ゼロ校正後</w:t>
            </w:r>
          </w:p>
        </w:tc>
        <w:tc>
          <w:tcPr>
            <w:tcW w:type="dxa" w:w="936"/>
          </w:tcPr>
          <w:p>
            <w:r>
              <w:rPr>
                <w:rFonts w:ascii="Times New Roman" w:hAnsi="Times New Roman"/>
                <w:sz w:val="16"/>
              </w:rPr>
              <w:t>0.986</w:t>
            </w:r>
          </w:p>
        </w:tc>
        <w:tc>
          <w:tcPr>
            <w:tcW w:type="dxa" w:w="936"/>
          </w:tcPr>
          <w:p>
            <w:r>
              <w:rPr>
                <w:rFonts w:ascii="Times New Roman" w:hAnsi="Times New Roman"/>
                <w:sz w:val="16"/>
              </w:rPr>
              <w:t>0.986</w:t>
            </w:r>
          </w:p>
        </w:tc>
        <w:tc>
          <w:tcPr>
            <w:tcW w:type="dxa" w:w="936"/>
          </w:tcPr>
          <w:p>
            <w:r>
              <w:rPr>
                <w:rFonts w:ascii="Times New Roman" w:hAnsi="Times New Roman"/>
                <w:sz w:val="16"/>
              </w:rPr>
              <w:t>1.000</w:t>
            </w:r>
          </w:p>
        </w:tc>
        <w:tc>
          <w:tcPr>
            <w:tcW w:type="dxa" w:w="936"/>
          </w:tcPr>
          <w:p>
            <w:r>
              <w:rPr>
                <w:rFonts w:ascii="Times New Roman" w:hAnsi="Times New Roman"/>
                <w:sz w:val="16"/>
              </w:rPr>
              <w:t>0.01</w:t>
            </w:r>
          </w:p>
        </w:tc>
        <w:tc>
          <w:tcPr>
            <w:tcW w:type="dxa" w:w="936"/>
          </w:tcPr>
          <w:p>
            <w:r>
              <w:rPr>
                <w:rFonts w:ascii="Times New Roman" w:hAnsi="Times New Roman"/>
                <w:sz w:val="16"/>
              </w:rPr>
              <w:t>0.99</w:t>
            </w:r>
          </w:p>
        </w:tc>
        <w:tc>
          <w:tcPr>
            <w:tcW w:type="dxa" w:w="936"/>
          </w:tcPr>
          <w:p>
            <w:r>
              <w:rPr>
                <w:rFonts w:ascii="Times New Roman" w:hAnsi="Times New Roman"/>
                <w:sz w:val="16"/>
              </w:rPr>
              <w:t>-0.1</w:t>
            </w:r>
          </w:p>
        </w:tc>
        <w:tc>
          <w:tcPr>
            <w:tcW w:type="dxa" w:w="936"/>
          </w:tcPr>
          <w:p>
            <w:r>
              <w:rPr>
                <w:rFonts w:ascii="Times New Roman" w:hAnsi="Times New Roman"/>
                <w:sz w:val="16"/>
              </w:rPr>
              <w:t>-7.2</w:t>
            </w:r>
          </w:p>
        </w:tc>
        <w:tc>
          <w:tcPr>
            <w:tcW w:type="dxa" w:w="936"/>
          </w:tcPr>
          <w:p>
            <w:r>
              <w:rPr>
                <w:rFonts w:ascii="Times New Roman" w:hAnsi="Times New Roman"/>
                <w:sz w:val="16"/>
              </w:rPr>
              <w:t>7.0</w:t>
            </w:r>
          </w:p>
        </w:tc>
        <w:tc>
          <w:tcPr>
            <w:tcW w:type="dxa" w:w="936"/>
          </w:tcPr>
          <w:p>
            <w:r>
              <w:rPr>
                <w:rFonts w:ascii="Times New Roman" w:hAnsi="Times New Roman"/>
                <w:sz w:val="16"/>
              </w:rPr>
              <w:t>7.2</w:t>
            </w:r>
          </w:p>
        </w:tc>
      </w:tr>
      <w:tr>
        <w:tc>
          <w:tcPr>
            <w:tcW w:type="dxa" w:w="936"/>
          </w:tcPr>
          <w:p>
            <w:r>
              <w:rPr>
                <w:rFonts w:ascii="Times New Roman" w:hAnsi="Times New Roman"/>
                <w:sz w:val="16"/>
              </w:rPr>
              <w:t>C: ゲインエラー</w:t>
            </w:r>
          </w:p>
        </w:tc>
        <w:tc>
          <w:tcPr>
            <w:tcW w:type="dxa" w:w="936"/>
          </w:tcPr>
          <w:p>
            <w:r>
              <w:rPr>
                <w:rFonts w:ascii="Times New Roman" w:hAnsi="Times New Roman"/>
                <w:sz w:val="16"/>
              </w:rPr>
              <w:t>0.855</w:t>
            </w:r>
          </w:p>
        </w:tc>
        <w:tc>
          <w:tcPr>
            <w:tcW w:type="dxa" w:w="936"/>
          </w:tcPr>
          <w:p>
            <w:r>
              <w:rPr>
                <w:rFonts w:ascii="Times New Roman" w:hAnsi="Times New Roman"/>
                <w:sz w:val="16"/>
              </w:rPr>
              <w:t>0.982</w:t>
            </w:r>
          </w:p>
        </w:tc>
        <w:tc>
          <w:tcPr>
            <w:tcW w:type="dxa" w:w="936"/>
          </w:tcPr>
          <w:p>
            <w:r>
              <w:rPr>
                <w:rFonts w:ascii="Times New Roman" w:hAnsi="Times New Roman"/>
                <w:sz w:val="16"/>
              </w:rPr>
              <w:t>0.870</w:t>
            </w:r>
          </w:p>
        </w:tc>
        <w:tc>
          <w:tcPr>
            <w:tcW w:type="dxa" w:w="936"/>
          </w:tcPr>
          <w:p>
            <w:r>
              <w:rPr>
                <w:rFonts w:ascii="Times New Roman" w:hAnsi="Times New Roman"/>
                <w:sz w:val="16"/>
              </w:rPr>
              <w:t>0.54</w:t>
            </w:r>
          </w:p>
        </w:tc>
        <w:tc>
          <w:tcPr>
            <w:tcW w:type="dxa" w:w="936"/>
          </w:tcPr>
          <w:p>
            <w:r>
              <w:rPr>
                <w:rFonts w:ascii="Times New Roman" w:hAnsi="Times New Roman"/>
                <w:sz w:val="16"/>
              </w:rPr>
              <w:t>1.11</w:t>
            </w:r>
          </w:p>
        </w:tc>
        <w:tc>
          <w:tcPr>
            <w:tcW w:type="dxa" w:w="936"/>
          </w:tcPr>
          <w:p>
            <w:r>
              <w:rPr>
                <w:rFonts w:ascii="Times New Roman" w:hAnsi="Times New Roman"/>
                <w:sz w:val="16"/>
              </w:rPr>
              <w:t>-10.9</w:t>
            </w:r>
          </w:p>
        </w:tc>
        <w:tc>
          <w:tcPr>
            <w:tcW w:type="dxa" w:w="936"/>
          </w:tcPr>
          <w:p>
            <w:r>
              <w:rPr>
                <w:rFonts w:ascii="Times New Roman" w:hAnsi="Times New Roman"/>
                <w:sz w:val="16"/>
              </w:rPr>
              <w:t>-19.4</w:t>
            </w:r>
          </w:p>
        </w:tc>
        <w:tc>
          <w:tcPr>
            <w:tcW w:type="dxa" w:w="936"/>
          </w:tcPr>
          <w:p>
            <w:r>
              <w:rPr>
                <w:rFonts w:ascii="Times New Roman" w:hAnsi="Times New Roman"/>
                <w:sz w:val="16"/>
              </w:rPr>
              <w:t>-2.4</w:t>
            </w:r>
          </w:p>
        </w:tc>
        <w:tc>
          <w:tcPr>
            <w:tcW w:type="dxa" w:w="936"/>
          </w:tcPr>
          <w:p>
            <w:r>
              <w:rPr>
                <w:rFonts w:ascii="Times New Roman" w:hAnsi="Times New Roman"/>
                <w:sz w:val="16"/>
              </w:rPr>
              <w:t>8.7</w:t>
            </w:r>
          </w:p>
        </w:tc>
      </w:tr>
      <w:tr>
        <w:tc>
          <w:tcPr>
            <w:tcW w:type="dxa" w:w="936"/>
          </w:tcPr>
          <w:p>
            <w:r>
              <w:rPr>
                <w:rFonts w:ascii="Times New Roman" w:hAnsi="Times New Roman"/>
                <w:sz w:val="16"/>
              </w:rPr>
              <w:t>D: ゲイン＋オフセット</w:t>
            </w:r>
          </w:p>
        </w:tc>
        <w:tc>
          <w:tcPr>
            <w:tcW w:type="dxa" w:w="936"/>
          </w:tcPr>
          <w:p>
            <w:r>
              <w:rPr>
                <w:rFonts w:ascii="Times New Roman" w:hAnsi="Times New Roman"/>
                <w:sz w:val="16"/>
              </w:rPr>
              <w:t>0.976</w:t>
            </w:r>
          </w:p>
        </w:tc>
        <w:tc>
          <w:tcPr>
            <w:tcW w:type="dxa" w:w="936"/>
          </w:tcPr>
          <w:p>
            <w:r>
              <w:rPr>
                <w:rFonts w:ascii="Times New Roman" w:hAnsi="Times New Roman"/>
                <w:sz w:val="16"/>
              </w:rPr>
              <w:t>0.982</w:t>
            </w:r>
          </w:p>
        </w:tc>
        <w:tc>
          <w:tcPr>
            <w:tcW w:type="dxa" w:w="936"/>
          </w:tcPr>
          <w:p>
            <w:r>
              <w:rPr>
                <w:rFonts w:ascii="Times New Roman" w:hAnsi="Times New Roman"/>
                <w:sz w:val="16"/>
              </w:rPr>
              <w:t>0.993</w:t>
            </w:r>
          </w:p>
        </w:tc>
        <w:tc>
          <w:tcPr>
            <w:tcW w:type="dxa" w:w="936"/>
          </w:tcPr>
          <w:p>
            <w:r>
              <w:rPr>
                <w:rFonts w:ascii="Times New Roman" w:hAnsi="Times New Roman"/>
                <w:sz w:val="16"/>
              </w:rPr>
              <w:t>-0.05</w:t>
            </w:r>
          </w:p>
        </w:tc>
        <w:tc>
          <w:tcPr>
            <w:tcW w:type="dxa" w:w="936"/>
          </w:tcPr>
          <w:p>
            <w:r>
              <w:rPr>
                <w:rFonts w:ascii="Times New Roman" w:hAnsi="Times New Roman"/>
                <w:sz w:val="16"/>
              </w:rPr>
              <w:t>1.11</w:t>
            </w:r>
          </w:p>
        </w:tc>
        <w:tc>
          <w:tcPr>
            <w:tcW w:type="dxa" w:w="936"/>
          </w:tcPr>
          <w:p>
            <w:r>
              <w:rPr>
                <w:rFonts w:ascii="Times New Roman" w:hAnsi="Times New Roman"/>
                <w:sz w:val="16"/>
              </w:rPr>
              <w:t>1.1</w:t>
            </w:r>
          </w:p>
        </w:tc>
        <w:tc>
          <w:tcPr>
            <w:tcW w:type="dxa" w:w="936"/>
          </w:tcPr>
          <w:p>
            <w:r>
              <w:rPr>
                <w:rFonts w:ascii="Times New Roman" w:hAnsi="Times New Roman"/>
                <w:sz w:val="16"/>
              </w:rPr>
              <w:t>-7.4</w:t>
            </w:r>
          </w:p>
        </w:tc>
        <w:tc>
          <w:tcPr>
            <w:tcW w:type="dxa" w:w="936"/>
          </w:tcPr>
          <w:p>
            <w:r>
              <w:rPr>
                <w:rFonts w:ascii="Times New Roman" w:hAnsi="Times New Roman"/>
                <w:sz w:val="16"/>
              </w:rPr>
              <w:t>9.6</w:t>
            </w:r>
          </w:p>
        </w:tc>
        <w:tc>
          <w:tcPr>
            <w:tcW w:type="dxa" w:w="936"/>
          </w:tcPr>
          <w:p>
            <w:r>
              <w:rPr>
                <w:rFonts w:ascii="Times New Roman" w:hAnsi="Times New Roman"/>
                <w:sz w:val="16"/>
              </w:rPr>
              <w:t>8.7</w:t>
            </w:r>
          </w:p>
        </w:tc>
      </w:tr>
    </w:tbl>
    <w:p>
      <w:pPr>
        <w:spacing w:after="120"/>
      </w:pPr>
      <w:r>
        <w:rPr>
          <w:rFonts w:ascii="Times New Roman" w:hAnsi="Times New Roman"/>
          <w:b w:val="0"/>
          <w:i/>
          <w:sz w:val="22"/>
        </w:rPr>
        <w:t>CCC = Linの一致性相関係数；r = ピアソンの相関係数（精度）；Cb = バイアス補正係数（正確度）；u = ロケーションシフト（正規化されたオフセット）；v = スケールシフト（ゲイン比）；LOA = 一致の限界（Bland-Altman）；PE = percentage error。シナリオBとCは類似したバイアス（ほぼ0）とLOAを示すが、Cbは大幅に異なり（1.000 vs. 0.870）、BA解析のみではゲインエラーを検出できないことを実証している。</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i/>
          <w:sz w:val="20"/>
        </w:rPr>
        <w:t>図5. 4つのシミュレーションシナリオのBland-Altmanプロット。(A) ゼロ校正前：バイアス = 11.9 mmHg。(B) ゼロ校正後：バイアス ≈ 0 mmHg、LOA内に均一に分布。(C) ゲインエラー（v = 1.11）：バイアス = −10.9 mmHgだが比例パターンを示す。(D) ゲイン＋オフセット：バイアス ≈ 1.1 mmHg—BAプロット上は良好に見えるが、オフセットとゲインエラーが相殺。CCC分解（表2）なしには検出不可能。赤色実線 = 平均バイアス；赤色破線 = 95%一致の限界。</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i/>
          <w:sz w:val="20"/>
        </w:rPr>
        <w:t>図6. 感度分析。(A) ゲインエラー（%）とDCオフセット（mmHg）の関数としてのCb値ヒートマップ。ゼロ校正（水平方向の移動、オフセット = 0）はゲインが正しい場合にのみCbを最大化する。ゲインエラーが存在すれば、ゼロ校正後もCb &lt; 1.0のまま。(B) 異なるセンサ精度レベル（r = 0.95, 0.97, 0.99）でのゲインエラーに伴うCCC劣化。高精度センサでもゲインエラー &gt; ±10%でCCCが大幅に低下。灰色帯域 = 典型的なMEMSゲイン精度範囲（±5%）。</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i/>
          <w:sz w:val="20"/>
        </w:rPr>
        <w:t>図7. 脈圧（PP）検証のデモンストレーション。(A) 正しいゲイン：基準波形（青）と測定波形（赤）が一致、PP = 40 mmHg。(B) ゲインエラー（v = 1.15）：PPが46 mmHgに拡大。(C) DCオフセットのみ（+15 mmHg）：PPは40 mmHgで不変。(D) 正しいゲインでのPP相関（傾き ≈ 1.0）。(E) ゲインエラーでのPP相関（傾き = 1.15、ゲインを直接推定）。(F) PPの正確性からゼロ校正不要モニタリングへの論理連鎖の要約。</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i/>
          <w:sz w:val="20"/>
        </w:rPr>
        <w:t>図8. コンコーダンスプロット（上段）とBland-Altmanプロット（下段）の並列比較。4つのシナリオ（A〜D）について同一データを2つの方法で可視化。シナリオBとDはBA上で類似のバイアス分布を示すが、コンコーダンスプロットでは回帰直線の傾きの違いとしてゲインエラーが明確に可視化される。この比較は、BA解析のみに依拠するバリデーションの限界と、CCC分解の補完的価値を実証してい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