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Do Cultural Labels Predict Analgesic Need? A 47-Prefecture Ecological Study of Pain Prescribing Variation in Japan</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Research</w:t>
      </w:r>
    </w:p>
    <w:p>
      <w:r>
        <w:rPr>
          <w:b/>
        </w:rPr>
        <w:t xml:space="preserve">Word count (body): </w:t>
      </w:r>
      <w:r>
        <w:t>[body word count] (excluding abstract, references, tables, and figure legends)</w:t>
      </w:r>
    </w:p>
    <w:p>
      <w:r>
        <w:rPr>
          <w:b/>
        </w:rPr>
        <w:t xml:space="preserve">Word count (abstract): </w:t>
      </w:r>
      <w:r>
        <w:t>[abstract word count]</w:t>
      </w:r>
    </w:p>
    <w:p>
      <w:r>
        <w:rPr>
          <w:b/>
        </w:rPr>
        <w:t xml:space="preserve">Number of figures: </w:t>
      </w:r>
      <w:r>
        <w:t>3</w:t>
      </w:r>
    </w:p>
    <w:p>
      <w:r>
        <w:rPr>
          <w:b/>
        </w:rPr>
        <w:t xml:space="preserve">Number of tables: </w:t>
      </w:r>
      <w:r>
        <w:t>2</w:t>
      </w:r>
    </w:p>
    <w:p>
      <w:r>
        <w:rPr>
          <w:b/>
        </w:rPr>
        <w:t xml:space="preserve">Keywords: </w:t>
      </w:r>
      <w:r>
        <w:t>pain management; analgesics; ecological study; cultural factors; Japan; prescriptions</w:t>
      </w:r>
    </w:p>
    <w:p>
      <w:r>
        <w:br w:type="page"/>
      </w:r>
    </w:p>
    <w:p>
      <w:pPr>
        <w:pStyle w:val="Heading1"/>
      </w:pPr>
      <w:r>
        <w:rPr>
          <w:rFonts w:ascii="Times New Roman" w:hAnsi="Times New Roman"/>
          <w:color w:val="000000"/>
        </w:rPr>
        <w:t>Abstract</w:t>
      </w:r>
    </w:p>
    <w:p>
      <w:r>
        <w:rPr>
          <w:b/>
        </w:rPr>
        <w:t xml:space="preserve">Objectives: </w:t>
      </w:r>
      <w:r>
        <w:t>To determine whether pain-related prescribing varies across Japan’s 47 prefectures, testing the assumption that a single cultural label —“Japanese patients are stoic”—predicts analgesic need uniformly.</w:t>
      </w:r>
    </w:p>
    <w:p>
      <w:r>
        <w:rPr>
          <w:b/>
        </w:rPr>
        <w:t xml:space="preserve">Design: </w:t>
      </w:r>
      <w:r>
        <w:t>Cross-sectional ecological study using population-complete administrative claims data.</w:t>
      </w:r>
    </w:p>
    <w:p>
      <w:r>
        <w:rPr>
          <w:b/>
        </w:rPr>
        <w:t xml:space="preserve">Setting: </w:t>
      </w:r>
      <w:r>
        <w:t>All 47 prefectures in Japan, using the National Database of Health Insurance Claims (NDB Open Data, 10th edition; April 2023–March 2024).</w:t>
      </w:r>
    </w:p>
    <w:p>
      <w:r>
        <w:rPr>
          <w:b/>
        </w:rPr>
        <w:t xml:space="preserve">Participants: </w:t>
      </w:r>
      <w:r>
        <w:t>Prefecture-level aggregate data covering approximately 125 million insured individuals under Japan’s universal health insurance system. No individual-level data were used.</w:t>
      </w:r>
    </w:p>
    <w:p>
      <w:r>
        <w:rPr>
          <w:b/>
        </w:rPr>
        <w:t xml:space="preserve">Primary and secondary outcome measures: </w:t>
      </w:r>
      <w:r>
        <w:t>Primary outcome: acute perioperative analgesic prescribing per surgery (inpatient analgesic prescription units divided by surgical procedure count). Secondary outcome: outpatient neuropathic pain drug prescribing per surgery as a chronic postsurgical pain proxy, with and without adjustment for confounding diseases.</w:t>
      </w:r>
    </w:p>
    <w:p>
      <w:r>
        <w:rPr>
          <w:b/>
        </w:rPr>
        <w:t xml:space="preserve">Results: </w:t>
      </w:r>
      <w:r>
        <w:t>Acute analgesic prescribing varied 1·97-fold across prefectures (Kruskal–Wallis P&lt;0.001). Tohoku—traditionally considered Japan’s most stoic region—prescribed more, not fewer, analgesics (Cohen’s d=0.87). Unadjusted neuropathic pain prescribing showed a large Tohoku excess (d=2.81), but diabetes drug prescribing was a strong confounder (r=0.87). After adjustment, the Tohoku effect was attenuated by 84% (P=0.32). Standardised claim ratios confirmed 2.33-fold variation after age-sex standardisation.</w:t>
      </w:r>
    </w:p>
    <w:p>
      <w:r>
        <w:rPr>
          <w:b/>
        </w:rPr>
        <w:t xml:space="preserve">Conclusions: </w:t>
      </w:r>
      <w:r>
        <w:t>Nearly twofold within-country variation demonstrates that cultural labels do not predict analgesic need. Confounding diseases substantially modified the apparent regional pattern. Clinicians should base analgesic decisions on individual assessment rather than cultural assumptions.</w:t>
      </w:r>
    </w:p>
    <w:p>
      <w:r>
        <w:br w:type="page"/>
      </w:r>
    </w:p>
    <w:p>
      <w:pPr>
        <w:pStyle w:val="Heading2"/>
      </w:pPr>
      <w:r>
        <w:rPr>
          <w:rFonts w:ascii="Times New Roman" w:hAnsi="Times New Roman"/>
          <w:color w:val="000000"/>
        </w:rPr>
        <w:t>Strengths and limitations of this study</w:t>
      </w:r>
    </w:p>
    <w:p>
      <w:pPr>
        <w:pStyle w:val="ListBullet"/>
      </w:pPr>
      <w:r>
        <w:t>Population-complete data from Japan’s National Database of Health Insurance Claims covering approximately 125 million insured individuals eliminates sampling bias.</w:t>
      </w:r>
    </w:p>
    <w:p>
      <w:pPr>
        <w:pStyle w:val="ListBullet"/>
      </w:pPr>
      <w:r>
        <w:t>The perioperative design neutralises healthcare access as a confounder, as all Phase 1 patients are hospitalised for surgery by definition.</w:t>
      </w:r>
    </w:p>
    <w:p>
      <w:pPr>
        <w:pStyle w:val="ListBullet"/>
      </w:pPr>
      <w:r>
        <w:t>A within-database confounder-adjustment framework using disease-specific drug proxies from the same data source provides a transparent and replicable methodology.</w:t>
      </w:r>
    </w:p>
    <w:p>
      <w:pPr>
        <w:pStyle w:val="ListBullet"/>
      </w:pPr>
      <w:r>
        <w:t>The unit of analysis is the prefecture (n=47), not the individual patient; ecological correlations may not reflect individual-level associations (ecological fallacy).</w:t>
      </w:r>
    </w:p>
    <w:p>
      <w:pPr>
        <w:pStyle w:val="ListBullet"/>
      </w:pPr>
      <w:r>
        <w:t>NDB Open Data lack diagnosis codes, so the neuropathic pain drug proxy captures all indications for these medications, not chronic postsurgical pain specifically.</w:t>
      </w:r>
    </w:p>
    <w:p>
      <w:r>
        <w:br w:type="page"/>
      </w:r>
    </w:p>
    <w:p>
      <w:pPr>
        <w:pStyle w:val="Heading1"/>
      </w:pPr>
      <w:r>
        <w:rPr>
          <w:rFonts w:ascii="Times New Roman" w:hAnsi="Times New Roman"/>
          <w:color w:val="000000"/>
        </w:rPr>
        <w:t>Introduction</w:t>
      </w:r>
    </w:p>
    <w:p>
      <w:r>
        <w:t>When prescribing analgesics, clinicians routinely make assumptions about how much pain a patient can tolerate. These assumptions are often anchored to cultural labels.</w:t>
      </w:r>
      <w:r>
        <w:rPr>
          <w:sz w:val="20"/>
          <w:vertAlign w:val="superscript"/>
        </w:rPr>
        <w:t>1,2</w:t>
      </w:r>
      <w:r>
        <w:t xml:space="preserve"> Since Zborowski’s landmark observation that ethnic groups differ in pain behaviour,</w:t>
      </w:r>
      <w:r>
        <w:rPr>
          <w:sz w:val="20"/>
          <w:vertAlign w:val="superscript"/>
        </w:rPr>
        <w:t>3</w:t>
      </w:r>
      <w:r>
        <w:t xml:space="preserve"> a large body of literature has established that cultural norms influence pain reporting, treatment-seeking, and analgesic use.</w:t>
      </w:r>
      <w:r>
        <w:rPr>
          <w:sz w:val="20"/>
          <w:vertAlign w:val="superscript"/>
        </w:rPr>
        <w:t>4</w:t>
      </w:r>
      <w:r>
        <w:t xml:space="preserve"> Japan is a case in point: Hobara found that Japanese respondents rated pain behaviours as less appropriate than Euro-Americans,</w:t>
      </w:r>
      <w:r>
        <w:rPr>
          <w:sz w:val="20"/>
          <w:vertAlign w:val="superscript"/>
        </w:rPr>
        <w:t>5</w:t>
      </w:r>
      <w:r>
        <w:t xml:space="preserve"> and Feng et al showed that Japanese participants were far less willing to trade time to avoid pain on the EQ-5D than respondents in the UK and the Netherlands.</w:t>
      </w:r>
      <w:r>
        <w:rPr>
          <w:sz w:val="20"/>
          <w:vertAlign w:val="superscript"/>
        </w:rPr>
        <w:t>6</w:t>
      </w:r>
      <w:r>
        <w:t xml:space="preserve"> The resulting cultural label—“Japanese patients are stoic”—carries clinical risk whenever a clinician—whether surgeon, internist, or anaesthesiologist—assumes that a stoic presentation indicates lower analgesic need.</w:t>
      </w:r>
    </w:p>
    <w:p>
      <w:r>
        <w:t>Most cross-cultural pain studies compare behaviour between nations, treating each country as a homogeneous unit. However, substantial cultural heterogeneity exists within countries. Cohen and Nisbett demonstrated that the “culture of honour” in the southern United States produces measurably different behavioural responses from the North, including physiological stress responses.</w:t>
      </w:r>
      <w:r>
        <w:rPr>
          <w:sz w:val="20"/>
          <w:vertAlign w:val="superscript"/>
        </w:rPr>
        <w:t>7</w:t>
      </w:r>
      <w:r>
        <w:t xml:space="preserve"> In Japan, regional cultural identities remain strong despite the discourse of national homogeneity. The Tohoku region (northeastern Honshu) is traditionally perceived as embodying stoic endurance,</w:t>
      </w:r>
      <w:r>
        <w:rPr>
          <w:sz w:val="20"/>
          <w:vertAlign w:val="superscript"/>
        </w:rPr>
        <w:t>8</w:t>
      </w:r>
      <w:r>
        <w:t xml:space="preserve"> and even the Japanese word for throbbing pain (uzuku) shows distinct regional usage patterns that map onto historical dialect boundaries.</w:t>
      </w:r>
      <w:r>
        <w:rPr>
          <w:sz w:val="20"/>
          <w:vertAlign w:val="superscript"/>
        </w:rPr>
        <w:t>9</w:t>
      </w:r>
      <w:r>
        <w:t xml:space="preserve"> A 2017 Pfizer Japan survey found that the proportion of chronic pain patients “enduring pain without seeking treatment” ranged from 48·7% to 81·6% across prefectures.</w:t>
      </w:r>
      <w:r>
        <w:rPr>
          <w:sz w:val="20"/>
          <w:vertAlign w:val="superscript"/>
        </w:rPr>
        <w:t>10</w:t>
      </w:r>
      <w:r>
        <w:t xml:space="preserve"> Yet whether such differences translate into measurable differences in healthcare utilisation at the population level remains unknown.</w:t>
      </w:r>
    </w:p>
    <w:p>
      <w:r>
        <w:t>Japan’s universal health insurance system, standardised drug pricing, and the National Database of Health Insurance Claims (NDB)—capturing virtually all reimbursed healthcare utilisation for approximately 125 million insured individuals</w:t>
      </w:r>
      <w:r>
        <w:rPr>
          <w:sz w:val="20"/>
          <w:vertAlign w:val="superscript"/>
        </w:rPr>
        <w:t>11</w:t>
      </w:r>
      <w:r>
        <w:t>—provide a unique setting for ecological analysis of regional prescribing variation. Recent work has documented up to 1·6-fold regional variation in chronic pain prevalence using a large internet survey</w:t>
      </w:r>
      <w:r>
        <w:rPr>
          <w:sz w:val="20"/>
          <w:vertAlign w:val="superscript"/>
        </w:rPr>
        <w:t>12</w:t>
      </w:r>
      <w:r>
        <w:t xml:space="preserve"> and 4-fold variation in cancer opioid prescribing using hospital claims data.</w:t>
      </w:r>
      <w:r>
        <w:rPr>
          <w:sz w:val="20"/>
          <w:vertAlign w:val="superscript"/>
        </w:rPr>
        <w:t>13</w:t>
      </w:r>
      <w:r>
        <w:t xml:space="preserve"> Taira et al demonstrated substantial regional inequality in dental care utilisation using NDB-derived standardised claim ratios across all 47 prefectures.</w:t>
      </w:r>
      <w:r>
        <w:rPr>
          <w:sz w:val="20"/>
          <w:vertAlign w:val="superscript"/>
        </w:rPr>
        <w:t>14</w:t>
      </w:r>
      <w:r>
        <w:t xml:space="preserve"> However, no study has applied this population-complete ecological framework to pain-related prescribing.</w:t>
      </w:r>
    </w:p>
    <w:p>
      <w:r>
        <w:t>The perioperative setting offers a further methodological advantage: because all patients in Phase 1 are hospitalised for surgery, healthcare access—a major confounder in community-based pain studies—is neutralised by design. This study had three objectives: (1) map regional variation in acute perioperative analgesic prescribing across 47 prefectures; (2) examine outpatient neuropathic pain prescribing as a chronic postsurgical pain (CPSP) proxy after adjustment for confounding diseases; and (3) integrate acute and chronic pain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15</w:t>
      </w:r>
      <w:r>
        <w:t xml:space="preserve"> and the REporting of studies Conducted using Observational Routinely-collected health Data (RECORD) extension.</w:t>
      </w:r>
      <w:r>
        <w:rPr>
          <w:sz w:val="20"/>
          <w:vertAlign w:val="superscript"/>
        </w:rPr>
        <w:t>16</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11</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ten events. Prefecture-level population estimates (October 2023, by five-year age group and sex) from the Statistics Bureau of Japan were used to compute per-capita rates and standardised claim ratios (SCR).</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Aomori, Iwate, Miyagi, Akita, Yamagata, Fukushima), Kanto (7), Hokuriku-Koshinetsu (6), Tokai (4), Kinki (6), Chugoku (5), Shikoku (4), and Kyushu-Okinawa (8). Tohoku was designated as the primary region of interest a priori, based on its traditional cultural characterisation as embodying patient endurance (gaman).</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including morphine and codeine), and Class 821 (synthetic narcotics including fentanyl and pethidine). Inpatient surgical procedure counts were extracted from the K Surgery section of the claims data. The analgesic-per-surgery index was calculated for each prefecture as total inpatient analgesic prescription units divided by total inpatient surgical procedure count. This ratio provides a standardised measure of analgesic intensity that accounts for differences in surgical volume between prefectures. Separate sub-analyses were conducted for each drug class to assess consistency.</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formulations), duloxetine (33 formulations), tramadol (3 formulations), and neurotropin (1 formulation). These agents are first-line or commonly used medications for neuropathic pain in Japan and serve as a population-level proxy for chronic neuropathic pain burden. The neuropathic pain prescribing-per-surgery index was calculated as total outpatient neuropathic pain drug quantity divided by total inpatient surgical procedure count, using surgery count as a denominator that normalises for healthcare system capacity. Per-capita neuropathic pain prescribing rates (units per thousand population) were additionally computed using prefecture population data.</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the most common cause of neuropathic pain in Japan), herpes zoster antivirals (47 formulations; proxy for postherpetic neuralgia), antidepressants excluding duloxetine (128 formulations; proxy for depression, which shares gabapentinoid prescribing), and anxiolytics (112 formulations; proxy for anxiety disorders). Each proxy was expressed per surgery to maintain consistency with the primary outcome. Outpatient nerve block procedure counts (73 codes) served as an additional independent CPSP-related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post-hoc Mann–Whitney U tests with Bonferroni correction for pairwise comparisons. Effect sizes were quantified using Cohen’s d. For Phase 2, five regression models were fitted to examine the Tohoku regional effect with progressive confounder adjustment: Model 1 (unadjusted Tohoku vs non-Tohoku comparison), Model 2 (neuropathic pain ~ diabetes + herpes + antidepressants + anxiolytics + Tohoku indicator), Model 3 (core neuropathic drugs only ~ same confounders), Model 4 (nerve blocks ~ same confounders), and Model 5 (neuropathic pain ~ acute analgesic index + confounders).</w:t>
      </w:r>
    </w:p>
    <w:p>
      <w:r>
        <w:t>The adjusted CPSP index was derived as residuals from regressing neuropathic pain prescribing on the four confounder proxies. Standardised claim ratios (SCR) were computed by indirect age-sex standardisation following Taira et al.</w:t>
      </w:r>
      <w:r>
        <w:rPr>
          <w:sz w:val="20"/>
          <w:vertAlign w:val="superscript"/>
        </w:rPr>
        <w:t>14</w:t>
      </w:r>
      <w:r>
        <w:t xml:space="preserve"> National age-sex-specific prescription rates (18 five-year age groups × 2 sexes) from the NDB were applied to each prefecture’s population structure. All analyses used Python 3.11 (NumPy 1.24, SciPy 1.11).</w:t>
      </w:r>
    </w:p>
    <w:p>
      <w:pPr>
        <w:pStyle w:val="Heading2"/>
      </w:pPr>
      <w:r>
        <w:rPr>
          <w:rFonts w:ascii="Times New Roman" w:hAnsi="Times New Roman"/>
          <w:color w:val="000000"/>
        </w:rPr>
        <w:t>Patient and public involvement</w:t>
      </w:r>
    </w:p>
    <w:p>
      <w:r>
        <w:t>Patients or members of the public were not involved in the design, conduct, reporting, or dissemination plans of this research.</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across nine regional blocks. Values are analgesic-per-surgery index (mean ±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 (prefectures)</w:t>
            </w:r>
          </w:p>
        </w:tc>
        <w:tc>
          <w:tcPr>
            <w:tcW w:type="dxa" w:w="2126"/>
          </w:tcPr>
          <w:p>
            <w:r>
              <w:rPr>
                <w:b/>
                <w:sz w:val="18"/>
              </w:rPr>
              <w:t>Mean ±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U=190, P=0.031; Cohen’s d=0.87). All six Tohoku prefectures ranked in the upper half nationally.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 (unadjusted)</w:t>
      </w:r>
    </w:p>
    <w:p>
      <w:r>
        <w:t>Nationally, outpatient neuropathic pain drug prescriptions totalled 2,289,549,163 units, comprising pregabalin (40.2%), neurotropin (20.1%), mirogabalin (19.6%), duloxetine (15.3%), and tramadol (4.9%). Tohoku had a markedly higher neuropathic pain prescribing-per-surgery index (432.8 vs 282.5; P&lt;0.001; d=2.81), with Iwate (566.7), Aomori (519.3), and Akita (461.1) occupying the top three nationally (figure 1).</w:t>
      </w:r>
    </w:p>
    <w:p>
      <w:pPr>
        <w:spacing w:before="480" w:after="120"/>
        <w:jc w:val="center"/>
      </w:pPr>
      <w:r>
        <w:rPr>
          <w:color w:val="808080"/>
          <w:sz w:val="20"/>
        </w:rPr>
        <w:t>[Insert Figure 1 here]</w:t>
      </w:r>
    </w:p>
    <w:p>
      <w:pPr>
        <w:spacing w:before="120" w:after="240"/>
      </w:pPr>
      <w:r>
        <w:rPr>
          <w:b/>
          <w:sz w:val="20"/>
        </w:rPr>
        <w:t xml:space="preserve">Figure 1. </w:t>
      </w:r>
      <w:r>
        <w:rPr>
          <w:sz w:val="20"/>
        </w:rPr>
        <w:t>Outpatient neuropathic pain drug prescribing per surgery by prefecture (unadjusted). Tohoku prefectures (red) cluster at the high end. Dashed line =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in Model 2; figure 2).</w:t>
      </w:r>
    </w:p>
    <w:p>
      <w:pPr>
        <w:spacing w:before="480" w:after="120"/>
        <w:jc w:val="center"/>
      </w:pPr>
      <w:r>
        <w:rPr>
          <w:color w:val="808080"/>
          <w:sz w:val="20"/>
        </w:rPr>
        <w:t>[Insert Figure 2 here]</w:t>
      </w:r>
    </w:p>
    <w:p>
      <w:pPr>
        <w:spacing w:before="120" w:after="240"/>
      </w:pPr>
      <w:r>
        <w:rPr>
          <w:b/>
          <w:sz w:val="20"/>
        </w:rPr>
        <w:t xml:space="preserve">Figure 2. </w:t>
      </w:r>
      <w:r>
        <w:rPr>
          <w:sz w:val="20"/>
        </w:rPr>
        <w:t>Correlation between neuropathic pain prescribing and confounder disease proxies. Each dot represents one prefecture. Tohoku prefectures are marked with red borders. Diabetes drugs show the strongest correlation (r=0.87).</w:t>
      </w:r>
    </w:p>
    <w:p>
      <w:r>
        <w:t>After adjustment for all four confounders, the Tohoku effect was attenuated and became nonsignificant in Model 2 (β=32.6, P=0.15). This was consistent across specifications: Model 3 (core neuropathic drugs only; β=15.7, P=0.23), Model 4 (nerve blocks; P=0.86), and Model 5 (integrated; β=31.5, P=0.15; table 2).</w:t>
      </w:r>
    </w:p>
    <w:p>
      <w:pPr>
        <w:spacing w:before="280"/>
      </w:pPr>
      <w:r>
        <w:rPr>
          <w:b/>
          <w:sz w:val="20"/>
        </w:rPr>
        <w:t xml:space="preserve">Table 2. </w:t>
      </w:r>
      <w:r>
        <w:rPr>
          <w:sz w:val="20"/>
        </w:rPr>
        <w:t>Regression models for outpatient neuropathic pain prescribing with Tohoku indicator and confounder adjustment.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from the unadjusted data. The Tohoku mean shifted from markedly positive to a modest, nonsignificant excess (+12.4 vs -1.8; P=0.32; d=0.44; figure 3). Chugoku emerged as having the highest adjusted index, while Tokai had the lowest.</w:t>
      </w:r>
    </w:p>
    <w:p>
      <w:pPr>
        <w:spacing w:before="480" w:after="120"/>
        <w:jc w:val="center"/>
      </w:pPr>
      <w:r>
        <w:rPr>
          <w:color w:val="808080"/>
          <w:sz w:val="20"/>
        </w:rPr>
        <w:t>[Insert Figure 3 here]</w:t>
      </w:r>
    </w:p>
    <w:p>
      <w:pPr>
        <w:spacing w:before="120" w:after="240"/>
      </w:pPr>
      <w:r>
        <w:rPr>
          <w:b/>
          <w:sz w:val="20"/>
        </w:rPr>
        <w:t xml:space="preserve">Figure 3. </w:t>
      </w:r>
      <w:r>
        <w:rPr>
          <w:sz w:val="20"/>
        </w:rPr>
        <w:t>Regional comparison of neuropathic pain prescribing: (a) unadjusted and (b) after confounder adjustment. Tohoku (red) shifts from the highest region to mid-range after adjustment. Error bars = SD.</w:t>
      </w:r>
    </w:p>
    <w:p>
      <w:pPr>
        <w:pStyle w:val="Heading2"/>
      </w:pPr>
      <w:r>
        <w:rPr>
          <w:rFonts w:ascii="Times New Roman" w:hAnsi="Times New Roman"/>
          <w:color w:val="000000"/>
        </w:rPr>
        <w:t>Phase 1–Phase 2 integration</w:t>
      </w:r>
    </w:p>
    <w:p>
      <w:r>
        <w:t>Acute perioperative prescribing correlated positively with unadjusted neuropathic pain prescribing (r=0.38, P=0.008). After confounder adjustment, this correlation was attenuated (r=0.29, P=0.052). In Model 5, the acute pain index remained a significant predictor of chronic neuropathic pain prescribing (β=1.90, P=0.044), while the Tohoku effect remained nonsignificant (β=31.5, P=0.15). After adjustment, the Tohoku effect was attenuated by 84%.</w:t>
      </w:r>
    </w:p>
    <w:p>
      <w:pPr>
        <w:pStyle w:val="Heading2"/>
      </w:pPr>
      <w:r>
        <w:rPr>
          <w:rFonts w:ascii="Times New Roman" w:hAnsi="Times New Roman"/>
          <w:color w:val="000000"/>
        </w:rPr>
        <w:t>Age-sex standardised claim ratios</w:t>
      </w:r>
    </w:p>
    <w:p>
      <w:r>
        <w:t>After indirect age-sex standardisation, inpatient analgesic SCR ranged from 63.6 to 147.9 (2.33-fold variation), confirming that the prescribing heterogeneity was not attributable to differences in prefectural age-sex composition. Outpatient neuropathic pain drug SCR ranged from 74.7 to 152.0 (2.04-fold). Tohoku retained elevated neuropathic pain SCR (mean 126.3) relative to non-Tohoku prefectures (96.3), consistent with the crude analysis.</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that capture virtually the entire insured population. The answer to the question posed in the title is no: cultural labels do not predict analgesic need. Three principal findings support this conclusion and carry implications for any clinician who prescribes analgesics.</w:t>
      </w:r>
    </w:p>
    <w:p>
      <w:pPr>
        <w:pStyle w:val="Heading2"/>
      </w:pPr>
      <w:r>
        <w:rPr>
          <w:rFonts w:ascii="Times New Roman" w:hAnsi="Times New Roman"/>
          <w:color w:val="000000"/>
        </w:rPr>
        <w:t>Principal findings</w:t>
      </w:r>
    </w:p>
    <w:p>
      <w:r>
        <w:t>First, despite Japan’s well-documented cultural stoicism,</w:t>
      </w:r>
      <w:r>
        <w:rPr>
          <w:sz w:val="20"/>
          <w:vertAlign w:val="superscript"/>
        </w:rPr>
        <w:t>5,6</w:t>
      </w:r>
      <w:r>
        <w:t xml:space="preserve"> we found 1.97-fold variation in acute perioperative analgesic prescribing. This parallels Cohen and Nisbett’s finding that the US “culture of honour” produces regional behavioural differences within a single nation.</w:t>
      </w:r>
      <w:r>
        <w:rPr>
          <w:sz w:val="20"/>
          <w:vertAlign w:val="superscript"/>
        </w:rPr>
        <w:t>7</w:t>
      </w:r>
      <w:r>
        <w:t xml:space="preserve"> Japan’s pain culture is not monolithic; regional demographics, healthcare infrastructure, and clinical practices generate heterogeneity beneath the surface of a nationally shared cultural norm.</w:t>
      </w:r>
    </w:p>
    <w:p>
      <w:r>
        <w:t>Second, the most methodologically important finding is that the dramatic regional variation in neuropathic pain prescribing (unadjusted d=2.81 for Tohoku vs rest) was largely explained by confounding disease proxies. Diabetes drug prescribing alone correlated at r=0.87 with neuropathic pain prescribing, reflecting the known high prevalence of diabetic neuropathy requiring gabapentinoids. After adjustment, the Tohoku effect was attenuated by 84% and became nonsignificant.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w:t>
      </w:r>
    </w:p>
    <w:p>
      <w:r>
        <w:t>Third, the positive correlation between Phase 1 (acute) and Phase 2 (chronic, adjusted) indices (r=0.29, P=0.052)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w:t>
      </w:r>
      <w:r>
        <w:rPr>
          <w:sz w:val="20"/>
          <w:vertAlign w:val="superscript"/>
        </w:rPr>
        <w:t>23</w:t>
      </w:r>
      <w:r>
        <w:t xml:space="preserve"> The significant contribution of the acute pain index in Model 5 (β=1.90, P=0.044), even after confounder adjustment, supports the hypothesis that regional patterns of acute pain management have downstream consequences for chronic pain burden.</w:t>
      </w:r>
    </w:p>
    <w:p>
      <w:pPr>
        <w:pStyle w:val="Heading2"/>
      </w:pPr>
      <w:r>
        <w:rPr>
          <w:rFonts w:ascii="Times New Roman" w:hAnsi="Times New Roman"/>
          <w:color w:val="000000"/>
        </w:rPr>
        <w:t>Implications for clinical practice</w:t>
      </w:r>
    </w:p>
    <w:p>
      <w:r>
        <w:t>The 1.97-fold within-Japan variation has direct clinical relevance for any physician who writes an analgesic prescription—not only pain specialists but also surgeons, internists, and general practitioners. A large body of evidence demonstrates that cultural stereotypes influence clinician pain assessment and prescribing behaviour. Anderson et al showed that racial and ethnic minorities in the United States consistently receive less adequate pain management across acute, chronic, cancer, and palliative settings.</w:t>
      </w:r>
      <w:r>
        <w:rPr>
          <w:sz w:val="20"/>
          <w:vertAlign w:val="superscript"/>
        </w:rPr>
        <w:t>17</w:t>
      </w:r>
      <w:r>
        <w:t xml:space="preserve"> Campbell and Edwards identified that clinician expectations about a patient’s cultural pain behaviour can lead to systematic under- or over-treatment.</w:t>
      </w:r>
      <w:r>
        <w:rPr>
          <w:sz w:val="20"/>
          <w:vertAlign w:val="superscript"/>
        </w:rPr>
        <w:t>18</w:t>
      </w:r>
      <w:r>
        <w:t xml:space="preserve"> Rogger et al emphasised that cultural framing affects not only patient reporting but also how clinicians interpret and respond to pain cues.</w:t>
      </w:r>
      <w:r>
        <w:rPr>
          <w:sz w:val="20"/>
          <w:vertAlign w:val="superscript"/>
        </w:rPr>
        <w:t>2</w:t>
      </w:r>
      <w:r/>
    </w:p>
    <w:p>
      <w:r>
        <w:t>The broader lesson is that within-country heterogeneity in pain prescribing challenges the use of national cultural stereotypes in clinical practice—not only in Japan but in any country where cultural generalisations guide prescribing decisions. The nihonjinron discourse (theories of Japanese uniqueness) has long promoted the notion that Japanese people constitute a uniform population sharing a single set of behavioural norms.</w:t>
      </w:r>
      <w:r>
        <w:rPr>
          <w:sz w:val="20"/>
          <w:vertAlign w:val="superscript"/>
        </w:rPr>
        <w:t>19</w:t>
      </w:r>
      <w:r>
        <w:t xml:space="preserve"> Yet this “hegemony of homogeneity,” as Befu termed it, is an ideological construct rather than an empirical fact. Burgess showed that the “illusion” of homogeneous Japan has tangible consequences for social policy and public perception.</w:t>
      </w:r>
      <w:r>
        <w:rPr>
          <w:sz w:val="20"/>
          <w:vertAlign w:val="superscript"/>
        </w:rPr>
        <w:t>20</w:t>
      </w:r>
      <w:r>
        <w:t xml:space="preserve"> In the clinical context, the combination of two stereotypes—“Japanese are stoic” and “Japanese are homogeneous”—creates a doubly misleading assumption: that all Japanese patients will tolerate pain equally and require less analgesia. Our finding of 1.97-fold within-Japan variation directly refutes this assumption. If this degree of heterogeneity exists within a society widely regarded as culturally uniform, the same fragility of cultural labels likely applies to every other national-level pain stereotype.</w:t>
      </w:r>
    </w:p>
    <w:p>
      <w:r>
        <w:t>Put simply, there is no such entity as “the Japanese patient” whose pain behaviour can be predicted from nationality alone—there are only individual patients from 47 diverse prefectures, each with distinct demographic profiles, clinical environments, and pain-related prescribing cultures. The revised IASP definition describes pain as inherently subjective,</w:t>
      </w:r>
      <w:r>
        <w:rPr>
          <w:sz w:val="20"/>
          <w:vertAlign w:val="superscript"/>
        </w:rPr>
        <w:t>21</w:t>
      </w:r>
      <w:r>
        <w:t xml:space="preserve"> and no cultural label can substitute for direct measurement of a patient’s nociceptive state. Objective nociception monitoring, such as normalised pulse volume, may help standardise perioperative assessment regardless of cultural background.</w:t>
      </w:r>
      <w:r>
        <w:rPr>
          <w:sz w:val="20"/>
          <w:vertAlign w:val="superscript"/>
        </w:rPr>
        <w:t>22</w:t>
      </w:r>
      <w:r/>
    </w:p>
    <w:p>
      <w:pPr>
        <w:pStyle w:val="Heading2"/>
      </w:pPr>
      <w:r>
        <w:rPr>
          <w:rFonts w:ascii="Times New Roman" w:hAnsi="Times New Roman"/>
          <w:color w:val="000000"/>
        </w:rPr>
        <w:t>Regional stigma in an era of mobility</w:t>
      </w:r>
    </w:p>
    <w:p>
      <w:r>
        <w:t>The premise of region-based stereotyping is increasingly untenable. A patient presenting in a Singapore hospital may have been born in Japan, raised in Australia, and working across Southeast Asia—rendering any assumption based on nationality meaningless. Medicine is an encounter between a clinician and an individual patient, not a cultural category. Individualised assessment provides the only reliable basis for analgesic decision-making in a mobile, multicultural world.</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within a single analytical framework, the transparent confounder-adjustment methodology, and the use of a perioperative design that neutralises healthcare access as a confounder (all Phase 1 patients are inpatients by definition). The within-database confounder adjustment demonstrated here—using disease-specific drug proxies from the same data source—provides a replicable framework for other countries with national claims databases.</w:t>
      </w:r>
    </w:p>
    <w:p>
      <w:r>
        <w:t>The main limitations are inherent to the ecological design. The unit of analysis is the prefecture, not the individual patient; ecological correlations may not reflect individual-level associations (ecological fallacy). NDB Open Data lack diagnosis codes, so the neuropathic pain drug proxy captures all indications, not CPSP specifically. Unmeasured confounders such as surgical case mix, physician density, and regional prescribing culture may contribute to residual variation.</w:t>
      </w:r>
    </w:p>
    <w:p>
      <w:pPr>
        <w:pStyle w:val="Heading2"/>
      </w:pPr>
      <w:r>
        <w:rPr>
          <w:rFonts w:ascii="Times New Roman" w:hAnsi="Times New Roman"/>
          <w:color w:val="000000"/>
        </w:rPr>
        <w:t>Conclusion</w:t>
      </w:r>
    </w:p>
    <w:p>
      <w:r>
        <w:t>Cultural labels do not predict analgesic need. Despite Japan’s culturally ingrained norm of pain endurance, perioperative and chronic pain-related prescribing varies up to 1.97-fold across prefectures. Any clinician who adjusts analgesic dosing based on the label “Japanese patient” risks both over- and under-treatment. Individualised pain assessment should replace culturally stereotyped assumptions.</w:t>
      </w:r>
    </w:p>
    <w:p/>
    <w:p>
      <w:pPr>
        <w:pStyle w:val="Heading1"/>
      </w:pPr>
      <w:r>
        <w:rPr>
          <w:rFonts w:ascii="Times New Roman" w:hAnsi="Times New Roman"/>
          <w:color w:val="000000"/>
        </w:rPr>
        <w:t>Contributors</w:t>
      </w:r>
    </w:p>
    <w:p>
      <w:r>
        <w:t>TO conceived and designed the study, obtained and verified the underlying data, performed all analyses, created visualisations, and wrote the manuscript. TO had full access to all data and is the guarantor. TO accepts full responsibility for the work, had access to the data, and controlled the decision to publish.</w:t>
      </w:r>
    </w:p>
    <w:p/>
    <w:p>
      <w:pPr>
        <w:pStyle w:val="Heading1"/>
      </w:pPr>
      <w:r>
        <w:rPr>
          <w:rFonts w:ascii="Times New Roman" w:hAnsi="Times New Roman"/>
          <w:color w:val="000000"/>
        </w:rPr>
        <w:t>Funding</w:t>
      </w:r>
    </w:p>
    <w:p>
      <w:r>
        <w:t>This research received no specific grant from any funding agency in the public, commercial, or not-for-profit sectors.</w:t>
      </w:r>
    </w:p>
    <w:p/>
    <w:p>
      <w:pPr>
        <w:pStyle w:val="Heading1"/>
      </w:pPr>
      <w:r>
        <w:rPr>
          <w:rFonts w:ascii="Times New Roman" w:hAnsi="Times New Roman"/>
          <w:color w:val="000000"/>
        </w:rPr>
        <w:t>Competing interests</w:t>
      </w:r>
    </w:p>
    <w:p>
      <w:r>
        <w:t>None declared.</w:t>
      </w:r>
    </w:p>
    <w:p/>
    <w:p>
      <w:pPr>
        <w:pStyle w:val="Heading1"/>
      </w:pPr>
      <w:r>
        <w:rPr>
          <w:rFonts w:ascii="Times New Roman" w:hAnsi="Times New Roman"/>
          <w:color w:val="000000"/>
        </w:rPr>
        <w:t>Ethics approval</w:t>
      </w:r>
    </w:p>
    <w:p>
      <w:r>
        <w:t>This study used only publicly available aggregate data from the NDB Open Data. Ethical approval was not required under Japan’s Ethical Guidelines for Medical and Biological Research Involving Human Subjects.</w:t>
      </w:r>
    </w:p>
    <w:p/>
    <w:p>
      <w:pPr>
        <w:pStyle w:val="Heading1"/>
      </w:pPr>
      <w:r>
        <w:rPr>
          <w:rFonts w:ascii="Times New Roman" w:hAnsi="Times New Roman"/>
          <w:color w:val="000000"/>
        </w:rPr>
        <w:t>Data availability statement</w:t>
      </w:r>
    </w:p>
    <w:p>
      <w:r>
        <w:t>Data are available in a public, open access repository. The NDB Open Data used in this study are publicly available from the Ministry of Health, Labour and Welfare website (https://www.mhlw.go.jp/stf/seisakunitsuite/bunya/0000177221_00016.html). Analysis code is available at https://github.com/bougtoir/ndb-pain-regional-variation-japan.</w:t>
      </w:r>
    </w:p>
    <w:p/>
    <w:p>
      <w:pPr>
        <w:pStyle w:val="Heading1"/>
      </w:pPr>
      <w:r>
        <w:rPr>
          <w:rFonts w:ascii="Times New Roman" w:hAnsi="Times New Roman"/>
          <w:color w:val="000000"/>
        </w:rPr>
        <w:t>Acknowledgements</w:t>
      </w:r>
    </w:p>
    <w:p>
      <w:r>
        <w:t>The author thanks the Ministry of Health, Labour and Welfare for making the NDB Open Data publicly available. Parts of data processing and manuscript preparation were assisted by generative AI (Claude, Anthropic). The author takes full responsibility for the accuracy and content of the manuscript.</w:t>
      </w:r>
    </w:p>
    <w:p>
      <w:r>
        <w:br w:type="page"/>
      </w:r>
    </w:p>
    <w:p>
      <w:pPr>
        <w:pStyle w:val="Heading1"/>
      </w:pPr>
      <w:r>
        <w:rPr>
          <w:rFonts w:ascii="Times New Roman" w:hAnsi="Times New Roman"/>
          <w:color w:val="000000"/>
        </w:rPr>
        <w:t>References</w:t>
      </w:r>
    </w:p>
    <w:p>
      <w:r>
        <w:rPr>
          <w:b/>
        </w:rPr>
        <w:t xml:space="preserve">1 </w:t>
      </w:r>
      <w:r>
        <w:t>Callister LC. Cultural influences on pain perceptions and behaviors. Home Health Care Manag Pract 2003;15:207–11. doi:10.1177/1084822303015004003</w:t>
      </w:r>
    </w:p>
    <w:p>
      <w:r>
        <w:rPr>
          <w:b/>
        </w:rPr>
        <w:t xml:space="preserve">2 </w:t>
      </w:r>
      <w:r>
        <w:t>Rogger R, Bello C, Romero CS, et al. Cultural framing and the impact on acute pain and pain services. Curr Pain Headache Rep 2023;27:429–36. doi:10.1007/s11916-023-01134-3</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2024;11:2550–6. doi:10.30574/ijsra.2024.11.1.0298</w:t>
      </w:r>
    </w:p>
    <w:p>
      <w:r>
        <w:rPr>
          <w:b/>
        </w:rPr>
        <w:t xml:space="preserve">5 </w:t>
      </w:r>
      <w:r>
        <w:t>Hobara M. Beliefs about appropriate pain behavior: cross-cultural and sex differences between Japanese and Euro-Americans. Eur J Pain 2005;9:389–93. doi:10.1016/j.ejpain.2004.09.006</w:t>
      </w:r>
    </w:p>
    <w:p>
      <w:r>
        <w:rPr>
          <w:b/>
        </w:rPr>
        <w:t xml:space="preserve">6 </w:t>
      </w:r>
      <w:r>
        <w:t>Feng Y, Herdman M, van Nooten F, et al. An exploration of differences between Japan and two European countries in the self-reporting and valuation of pain and discomfort on the EQ-5D. Qual Life Res 2017;26:2067–78. doi:10.1007/s11136-017-1541-7</w:t>
      </w:r>
    </w:p>
    <w:p>
      <w:r>
        <w:rPr>
          <w:b/>
        </w:rPr>
        <w:t xml:space="preserve">7 </w:t>
      </w:r>
      <w:r>
        <w:t>Cohen D, Nisbett RE, Bowdle BF, et al. Insult, aggression, and the southern culture of honor: an "experimental ethnography." J Pers Soc Psychol 1996;70:945–60. doi:10.1037/0022-3514.70.5.945</w:t>
      </w:r>
    </w:p>
    <w:p>
      <w:r>
        <w:rPr>
          <w:b/>
        </w:rPr>
        <w:t xml:space="preserve">8 </w:t>
      </w:r>
      <w:r>
        <w:t>Kumagai S. Media representations reproducing images of Tohoku: the Tohoku reconstruction corner in "Secret Kenmin SHOW." Kotoba 2020;41:21–38. [in Japanese]</w:t>
      </w:r>
    </w:p>
    <w:p>
      <w:r>
        <w:rPr>
          <w:b/>
        </w:rPr>
        <w:t xml:space="preserve">9 </w:t>
      </w:r>
      <w:r>
        <w:t>Takeda K, Yarimizu K. Regional differences in the pain expression uzuku. NINJAL Research Papers 2016;10:85–107. [in Japanese]</w:t>
      </w:r>
    </w:p>
    <w:p>
      <w:r>
        <w:rPr>
          <w:b/>
        </w:rPr>
        <w:t xml:space="preserve">10 </w:t>
      </w:r>
      <w:r>
        <w:t>Pfizer Japan Inc. 47-prefecture survey on chronic pain. https://www.pfizer.co.jp/pfizer/company/press/2017 (accessed 1 Feb 2025).</w:t>
      </w:r>
    </w:p>
    <w:p>
      <w:r>
        <w:rPr>
          <w:b/>
        </w:rPr>
        <w:t xml:space="preserve">11 </w:t>
      </w:r>
      <w:r>
        <w:t>Ministry of Health, Labour and Welfare. NDB Open Data, 10th edition. https://www.mhlw.go.jp/stf/seisakunitsuite/bunya/0000177221_00016.html (accessed 15 Jan 2025).</w:t>
      </w:r>
    </w:p>
    <w:p>
      <w:r>
        <w:rPr>
          <w:b/>
        </w:rPr>
        <w:t xml:space="preserve">12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13 </w:t>
      </w:r>
      <w:r>
        <w:t>Matsuoka Y, Morishima T, Sato A, et al. Population-based claims study of regional and hospital function differences in opioid prescribing for cancer patients who died in hospital in Japan. Jpn J Clin Oncol 2025;55:hyaf149.</w:t>
      </w:r>
    </w:p>
    <w:p>
      <w:r>
        <w:rPr>
          <w:b/>
        </w:rPr>
        <w:t xml:space="preserve">14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15 </w:t>
      </w:r>
      <w:r>
        <w:t>von Elm E, Altman DG, Egger M, et al. The Strengthening the Reporting of Observational Studies in Epidemiology (STROBE) statement: guidelines for reporting observational studies. Lancet 2007;370:1453–7. doi:10.1016/S0140-6736(07)61602-X</w:t>
      </w:r>
    </w:p>
    <w:p>
      <w:r>
        <w:rPr>
          <w:b/>
        </w:rPr>
        <w:t xml:space="preserve">16 </w:t>
      </w:r>
      <w:r>
        <w:t>Benchimol EI, Smeeth L, Guttmann A, et al. The REporting of studies Conducted using Observational Routinely-collected health Data (RECORD) statement. PLoS Med 2015;12:e1001885. doi:10.1371/journal.pmed.1001885</w:t>
      </w:r>
    </w:p>
    <w:p>
      <w:r>
        <w:rPr>
          <w:b/>
        </w:rPr>
        <w:t xml:space="preserve">17 </w:t>
      </w:r>
      <w:r>
        <w:t>Anderson KO, Green CR, Payne R. Racial and ethnic disparities in pain: causes and consequences of unequal care. J Pain 2009;10:1187–204. doi:10.1016/j.jpain.2009.06.010</w:t>
      </w:r>
    </w:p>
    <w:p>
      <w:r>
        <w:rPr>
          <w:b/>
        </w:rPr>
        <w:t xml:space="preserve">18 </w:t>
      </w:r>
      <w:r>
        <w:t>Campbell CM, Edwards RR. Ethnic differences in pain and pain management. Pain Manag 2012;2:219–30. doi:10.2217/pmt.12.7</w:t>
      </w:r>
    </w:p>
    <w:p>
      <w:r>
        <w:rPr>
          <w:b/>
        </w:rPr>
        <w:t xml:space="preserve">19 </w:t>
      </w:r>
      <w:r>
        <w:t>Befu H. Hegemony of Homogeneity: An Anthropological Analysis of Nihonjinron. Melbourne: Trans Pacific Press, 2001.</w:t>
      </w:r>
    </w:p>
    <w:p>
      <w:r>
        <w:rPr>
          <w:b/>
        </w:rPr>
        <w:t xml:space="preserve">20 </w:t>
      </w:r>
      <w:r>
        <w:t>Burgess C. The "illusion" of homogeneous Japan and national character: discourse as a tool to transcend the "myth" vs. "reality" binary. Asia Pac J 2010;8(9):1–22.</w:t>
      </w:r>
    </w:p>
    <w:p>
      <w:r>
        <w:rPr>
          <w:b/>
        </w:rPr>
        <w:t xml:space="preserve">21 </w:t>
      </w:r>
      <w:r>
        <w:t>Raja SN, Carr DB, Cohen M, et al. The revised International Association for the Study of Pain definition of pain: concepts, challenges, and compromises. Pain 2020;161:1976–82. doi:10.1097/j.pain.0000000000001939</w:t>
      </w:r>
    </w:p>
    <w:p>
      <w:r>
        <w:rPr>
          <w:b/>
        </w:rPr>
        <w:t xml:space="preserve">22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doi:10.12688/f1000research.147085.2</w:t>
      </w:r>
    </w:p>
    <w:p>
      <w:r>
        <w:rPr>
          <w:b/>
        </w:rPr>
        <w:t xml:space="preserve">23 </w:t>
      </w:r>
      <w:r>
        <w:t>Kehlet H, Jensen TS, Woolf CJ. Persistent postsurgical pain: risk factors and prevention. Lancet 2006;367:1618–25. doi:10.1016/S0140-6736(06)68700-X</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(unadjusted). Tohoku prefectures (red) cluster at the high end. Dashed line = national mean.</w:t>
      </w:r>
    </w:p>
    <w:p>
      <w:r>
        <w:rPr>
          <w:b/>
          <w:sz w:val="22"/>
        </w:rPr>
        <w:t xml:space="preserve">Figure 2. </w:t>
      </w:r>
      <w:r>
        <w:rPr>
          <w:sz w:val="22"/>
        </w:rPr>
        <w:t>Correlation between neuropathic pain prescribing and confounder disease proxies. Each dot represents one prefecture. Tohoku prefectures are marked with red borders. Diabetes drugs show the strongest correlation (r=0.87).</w:t>
      </w:r>
    </w:p>
    <w:p>
      <w:r>
        <w:rPr>
          <w:b/>
          <w:sz w:val="22"/>
        </w:rPr>
        <w:t xml:space="preserve">Figure 3. </w:t>
      </w:r>
      <w:r>
        <w:rPr>
          <w:sz w:val="22"/>
        </w:rPr>
        <w:t>Regional comparison of neuropathic pain prescribing: (a) unadjusted and (b) after confounder adjustment. Tohoku (red) shifts from the highest region to mid-range after adjustment. Error bars = SD.</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