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Summary</w:t>
      </w:r>
    </w:p>
    <w:p>
      <w:pPr>
        <w:spacing w:after="120" w:line="480" w:lineRule="auto"/>
      </w:pPr>
      <w:r>
        <w:rPr>
          <w:b/>
        </w:rPr>
        <w:t xml:space="preserve">Background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after="120" w:line="480" w:lineRule="auto"/>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after="120" w:line="480" w:lineRule="auto"/>
      </w:pPr>
      <w:r>
        <w:rPr>
          <w:b/>
        </w:rPr>
        <w:t xml:space="preserve">Findings </w:t>
      </w:r>
      <w:r>
        <w:t>In the USA (270,497 crash deaths), a +9°C anomaly raised same-day crash mortality, RR 1.165 (95% CI 1.134-1.196), and remained robust to adjustment for driving activity (RR 1.162, 95% CI 1.132-1.193). The excess was larger for open-air users (motorcyclists RR 2.141, pedestrians RR 1.213) than vehicle occupants (RR 1.050). Net heat-attributable deaths were 513 per year (1.33%), similar to 527 recorded direct-heat deaths (ICD-10 X30); +1 to +3°C warming projected 339-983 additional deaths per year. Japan data (11,576 deaths) were too sparse for a precise estimate.</w:t>
      </w:r>
    </w:p>
    <w:p>
      <w:pPr>
        <w:spacing w:after="120" w:line="480" w:lineRule="auto"/>
      </w:pPr>
      <w:r>
        <w:rPr>
          <w:b/>
        </w:rPr>
        <w:t xml:space="preserve">Interpretation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after="120" w:line="480" w:lineRule="auto"/>
      </w:pPr>
      <w:r>
        <w:rPr>
          <w:b/>
        </w:rPr>
        <w:t xml:space="preserve">Funding </w:t>
      </w:r>
      <w:r>
        <w:t>None.</w:t>
      </w:r>
    </w:p>
    <w:p>
      <w:pPr>
        <w:pStyle w:val="Heading1"/>
      </w:pPr>
      <w:r>
        <w:t>Research in context</w:t>
      </w:r>
    </w:p>
    <w:p>
      <w:pPr>
        <w:spacing w:after="120" w:line="480" w:lineRule="auto"/>
      </w:pPr>
      <w:r>
        <w:rPr>
          <w:b/>
        </w:rPr>
        <w:t xml:space="preserve">Evidence before this study </w:t>
      </w:r>
      <w:r>
        <w:t>Ambient heat is a well-established driver of daily mortality, and distributed-lag and distributed-lag non-linear models linking temperature to death are a mature methodology. Prior work has largely focused on cardiovascular, respiratory, and all-cause mortality; heat illness is thought to be substantially under-recorded because it is rarely investigated after death. Traffic-crash deaths, which seldom undergo a heat-oriented post-mortem examination, have received little attention as a possible reservoir of unrecognised heat mortality. We are not aware of national population-level studies quantifying the acute crash-mortality burden of hotter-than-normal days alongside officially recorded direct-heat deaths.</w:t>
      </w:r>
    </w:p>
    <w:p>
      <w:pPr>
        <w:spacing w:after="120" w:line="480" w:lineRule="auto"/>
      </w:pPr>
      <w:r>
        <w:rPr>
          <w:b/>
        </w:rPr>
        <w:t xml:space="preserve">Added value of this study </w:t>
      </w:r>
      <w:r>
        <w:t>Using only public data, we show at the population level that days hotter than the local seasonal norm carry an acute excess of US traffic-crash deaths that persists after adjustment for national driving activity, is concentrated in heat-exposed open-air road users, and is comparable in magnitude to all officially recorded direct-heat mortality. We provide scenario projections showing this hidden burden would grow under uniform warming, and we report a much weaker, imprecise signal in Japan.</w:t>
      </w:r>
    </w:p>
    <w:p>
      <w:pPr>
        <w:spacing w:after="120" w:line="480" w:lineRule="auto"/>
      </w:pPr>
      <w:r>
        <w:rPr>
          <w:b/>
        </w:rPr>
        <w:t xml:space="preserve">Implications of all the available evidence </w:t>
      </w:r>
      <w:r>
        <w:t>The results suggest that routine cause-of-death coding may miss a heat contribution to road deaths of societal importance, and that this burden is sensitive to future warming. Because the analysis is ecological, it cannot attribute any individual crash to heat illness and cannot exclude weather-related changes in activity; it motivates individual-level investigation, such as heat-aware forensic assessment of crash fatalities.</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a sensitivity analysis for the US we added national vehicle-miles travelled (VMT)</w:t>
      </w:r>
      <w:r>
        <w:rPr>
          <w:vertAlign w:val="superscript"/>
        </w:rPr>
        <w:t>10</w:t>
      </w:r>
      <w:r>
        <w:t xml:space="preserve"> and finished-motor-gasoline product supplied</w:t>
      </w:r>
      <w:r>
        <w:rPr>
          <w:vertAlign w:val="superscript"/>
        </w:rPr>
        <w:t>11</w:t>
      </w:r>
      <w:r>
        <w:t xml:space="preserve"> as activity proxies. Officially recorded direct-heat deaths (International Classification of Diseases, 10th revision [ICD-10] code X30) were obtained from CDC WONDER.</w:t>
      </w:r>
      <w:r>
        <w:rPr>
          <w:vertAlign w:val="superscript"/>
        </w:rPr>
        <w:t>12</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suggesting that day-to-day driving volume alone does not explain the effect.</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much larger for open-air users: motorcyclists, RR 2.141 (2.000-2.292); pedestrians, RR 1.213 (1.145-1.286); and cyclists, RR 1.237 (1.032-1.484), a pattern consistent with direct bodily heat exposure and physical exertion.</w:t>
      </w:r>
      <w:r>
        <w:rPr>
          <w:vertAlign w:val="superscript"/>
        </w:rPr>
        <w:t>13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14</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does not capture sub-unit variation such as urban heat islands, and omits humidity, wet-bulb globe temperature and other heat-stress metrics. Third, activity adjustment used national monthly proxies (vehicle-miles travelled and gasoline supplied) and is not daily, state-level or mode-specific; daily state-level or mode-specific activity could alter the road-user and time-of-day gradients.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Liang M, Min M, Guo X, Song Q, Wang H, Li N, et al. The relationship between ambient temperatures and road traffic injuries: a systematic review and meta-analysis. Environ Sci Pollut Res 2022;29(33):50647-60.</w:t>
      </w:r>
    </w:p>
    <w:p>
      <w:pPr>
        <w:spacing w:after="80"/>
      </w:pPr>
      <w:r>
        <w:t>4. Liang M, Zhao D, Wu Y, Ye P, Wang Y, Yao Z, et al. Short-term effects of ambient temperature and road traffic accident injuries in Dalian, Northern China: A distributed lag non-linear analysis. Accid Anal Prev 2021;153:106057.</w:t>
      </w:r>
    </w:p>
    <w:p>
      <w:pPr>
        <w:spacing w:after="80"/>
      </w:pPr>
      <w:r>
        <w:t>5. National Highway Traffic Safety Administration. Fatality Analysis Reporting System (FARS). US Department of Transportation. https://www.nhtsa.gov/research-data/fatality-analysis-reporting-system-fars</w:t>
      </w:r>
    </w:p>
    <w:p>
      <w:pPr>
        <w:spacing w:after="80"/>
      </w:pPr>
      <w:r>
        <w:t>6. National Police Agency of Japan. Traffic accident statistics open data. https://www.npa.go.jp/publications/statistics/koutsuu/opendata/</w:t>
      </w:r>
    </w:p>
    <w:p>
      <w:pPr>
        <w:spacing w:after="80"/>
      </w:pPr>
      <w:r>
        <w:t>7. Menne MJ, Durre I, Vose RS, Gleason BE, Houston TG. An overview of the Global Historical Climatology Network-Daily database. J Atmos Ocean Technol 2012;29:897-910.</w:t>
      </w:r>
    </w:p>
    <w:p>
      <w:pPr>
        <w:spacing w:after="80"/>
      </w:pPr>
      <w:r>
        <w:t>8. Gasparrini A, Armstrong B, Kenward MG. Distributed lag non-linear models. Stat Med 2010;29:2224-34.</w:t>
      </w:r>
    </w:p>
    <w:p>
      <w:pPr>
        <w:spacing w:after="80"/>
      </w:pPr>
      <w:r>
        <w:t>9. Gasparrini A, Leone M. Attributable risk from distributed lag models. BMC Med Res Methodol 2014;14:55.</w:t>
      </w:r>
    </w:p>
    <w:p>
      <w:pPr>
        <w:spacing w:after="80"/>
      </w:pPr>
      <w:r>
        <w:t>10. Federal Highway Administration. Traffic Volume Trends. https://www.fhwa.dot.gov/policyinformation/travel_monitoring/tvt.cfm</w:t>
      </w:r>
    </w:p>
    <w:p>
      <w:pPr>
        <w:spacing w:after="80"/>
      </w:pPr>
      <w:r>
        <w:t>11. US Energy Information Administration. Weekly finished motor gasoline product supplied (PET.WGFUPUS2.W). https://www.eia.gov/</w:t>
      </w:r>
    </w:p>
    <w:p>
      <w:pPr>
        <w:spacing w:after="80"/>
      </w:pPr>
      <w:r>
        <w:t>12. Centers for Disease Control and Prevention. CDC WONDER Underlying Cause of Death database. https://wonder.cdc.gov/</w:t>
      </w:r>
    </w:p>
    <w:p>
      <w:pPr>
        <w:spacing w:after="80"/>
      </w:pPr>
      <w:r>
        <w:t>13. Daanen HAM, van de Vliert E, Huang X. Driving performance in cold, warm, and thermoneutral environments. Appl Ergon 2003;34:597-602.</w:t>
      </w:r>
    </w:p>
    <w:p>
      <w:pPr>
        <w:spacing w:after="80"/>
      </w:pPr>
      <w:r>
        <w:t>14.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