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Geographic distance decay in population-level Neanderthal and Denisovan segment profiles</w:t>
      </w:r>
    </w:p>
    <w:p>
      <w:pPr>
        <w:jc w:val="center"/>
      </w:pPr>
      <w:r>
        <w:rPr>
          <w:b/>
        </w:rPr>
        <w:t>Research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Geography of archaic segment profiles</w:t>
      </w:r>
    </w:p>
    <w:p>
      <w:pPr>
        <w:pStyle w:val="Heading1"/>
      </w:pPr>
      <w:r>
        <w:t>Abstract</w:t>
      </w:r>
    </w:p>
    <w:p>
      <w:pPr>
        <w:spacing w:line="360" w:lineRule="auto"/>
      </w:pPr>
      <w:r>
        <w:t>Objectives: We tested whether population-level genomic profiles of inferred Neanderthal- and Denisovan-like segments become less similar with geographic distance. Materials and Methods: High-confidence hmmix calls from 3,134 individuals in 66 populations were summarized in 500-kb windows. Each individual-haplotype-window contributed at most one presence, constraining population frequencies to 0-1. Pearson similarity was calculated for 2,145 population pairs. Distance associations were evaluated with population-label quadratic assignment permutations, population-deletion analyses, and sensitivities to window size, similarity metric, sample-size threshold, dataset, zero-distance pairs, and regional omission. Results: Similarity declined with distance for Neanderthal (raw r=-0.497) and Denisovan (raw r=-0.462) profiles. Expanded descriptive models that also included designated recent-admixture involvement, same-continent status, and same-dataset status had partial distance correlations of -0.369 and -0.326; population-label permutation P values for distance were 0.0001 and 0.0002. No positive-residual non-admixed pair met both z&gt;2 and false-discovery-rate q&lt;0.10. Conclusions: Archaic-segment profile similarity contains a broad geographic distance-decay signal, but the analysis does not identify exceptional population connections or demonstrate specific migration routes. A secondary ABO-window analysis remains hypothesis-generating.</w:t>
      </w:r>
    </w:p>
    <w:p>
      <w:r>
        <w:rPr>
          <w:b/>
        </w:rPr>
        <w:t xml:space="preserve">Keywords: </w:t>
      </w:r>
      <w:r>
        <w:t>archaic introgression; Neanderthal; Denisovan; population genetics; geographic distance; quadratic assignment procedure; ABO</w:t>
      </w:r>
    </w:p>
    <w:p>
      <w:r>
        <w:br w:type="page"/>
      </w:r>
    </w:p>
    <w:p>
      <w:pPr>
        <w:pStyle w:val="Heading1"/>
      </w:pPr>
      <w:r>
        <w:t>Introduction</w:t>
      </w:r>
    </w:p>
    <w:p>
      <w:pPr>
        <w:ind w:firstLine="432"/>
      </w:pPr>
      <w:r>
        <w:rPr>
          <w:rFonts w:ascii="Times New Roman" w:hAnsi="Times New Roman"/>
          <w:i w:val="0"/>
          <w:sz w:val="24"/>
        </w:rPr>
        <w:t>Genomic comparisons established gene flow from Neanderthals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Most summaries emphasize the proportion of archaic ancestry within a population. A complementary question is whether two populations carry inferred archaic segments in similar genomic locations.</w:t>
      </w:r>
    </w:p>
    <w:p>
      <w:pPr>
        <w:ind w:firstLine="432"/>
      </w:pPr>
      <w:r>
        <w:rPr>
          <w:rFonts w:ascii="Times New Roman" w:hAnsi="Times New Roman"/>
          <w:i w:val="0"/>
          <w:sz w:val="24"/>
        </w:rPr>
        <w:t>Geographic gradients in archaic ancestry may reflect range expansions and serial demographic processes rather than a single migration event (Quilodran et al. 2023). Pairwise profile similarity offers a direct descriptive measure of shared genomic distribution, but it creates dyadic data: every population appears in many pair rows. Standard row-wise regression tests, bootstraps, or response shuffles therefore do not preserve the population-level dependence structure. Quadratic assignment procedures address this problem by permuting population labels on a complete matrix (Krackhardt 1988; Dekker, Krackhardt, and Snijders 2007).</w:t>
      </w:r>
    </w:p>
    <w:p>
      <w:pPr>
        <w:ind w:firstLine="432"/>
      </w:pPr>
      <w:r>
        <w:rPr>
          <w:rFonts w:ascii="Times New Roman" w:hAnsi="Times New Roman"/>
          <w:i w:val="0"/>
          <w:sz w:val="24"/>
        </w:rPr>
        <w:t>The primary objective was to test whether Neanderthal- and Denisovan-segment profile similarity declines with great-circle distance across 66 populations from the 1000 Genomes Project and Human Genome Diversity Project. We also tested robustness to alternative genomic windows, similarity metrics, sample-size thresholds, datasets, co-located pairs, and regional omission. A secondary analysis of the ABO-centered interval was retained because ABO has an unusually deep allelic history and has motivated founder-effect and archaic-background hypotheses (Calafell et al. 2008; Halverson and Bolnick 2008; Segurel et al. 2012; Condemi et al. 2021). This focal analysis was prespecified as exploratory and was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hmmix segment calls from 1000 Genomes and HGDP samples in Zenodo record 14136628. Hmmix detects candidate archaic sequence without requiring an unadmixed modern outgroup (Skov et al. 2018). Source population definitions followed the 1000 Genomes and HGDP resources (1000 Genomes Project Consortium 2015; Bergström et al. 2020).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(PUR, CLM, MXL, or PEL),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The Benjamini-Hochberg procedure was applied jointly to all non-admixed pairs within each ancestry analysis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GRCh38 as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O2-defining rs41302905 T allele was summarized from Ensembl/1000 Genomes frequencies and published Solomon Islands frequencies (Ohashi et al. 2006). Ancient-window observations were descriptively extracted from public outputs associated with Iasi et al. (2024); ancient and modern calls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follow the expanded AJBA guidance on ethical review and stakeholder communication (Turner 2025).</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 Table 1).</w:t>
      </w:r>
    </w:p>
    <w:p>
      <w:pPr>
        <w:pStyle w:val="Heading2"/>
      </w:pPr>
      <w:r>
        <w:t>Population structure and robustness</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 Negative distance correlations were examined across admixture exclusions, within-dataset subsets, minimum sample sizes, and regional omissions (Figure 3). Window-size results at 250 kb, 500 kb, and 1 Mb are shown in Figure S2. These analyses were treated as robustness checks rather than independent confirmatory tests.</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w:t>
      </w:r>
    </w:p>
    <w:p>
      <w:pPr>
        <w:pStyle w:val="Heading2"/>
      </w:pPr>
      <w:r>
        <w:t>Secondary ABO-window observations</w:t>
      </w:r>
    </w:p>
    <w:p>
      <w:pPr>
        <w:ind w:firstLine="432"/>
      </w:pPr>
      <w:r>
        <w:rPr>
          <w:rFonts w:ascii="Times New Roman" w:hAnsi="Times New Roman"/>
          <w:i w:val="0"/>
          <w:sz w:val="24"/>
        </w:rPr>
        <w:t>The 500-kb ABO-centered scan identified 834 Neanderthal or Both source segments, of which 129 overlapped the ABO gene. Of the 834 interval segments, 335 had tied maximum reference similarity and were not forced to a lineage. In the Indigenous American HGDP subset, one Pima segment overlapped ABO and one Maya segment lay downstream within the wider interval. Both were Vindija-closest, but two segments among 41 represented individuals do not support a regional proportion or migration-route inference (Figure 4; Table 2). O2 frequencies, an Ancient North Eurasian context diagram, and the non-comparable ancient-window extraction are provided only as Figure S3, Figure S4, and Figure S5.</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should replace all values from the earlier prototype analysis.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The result supports a descriptive relationship between geography and the genomic distribution of inferred archaic segments. It does not establish an exceptional population pair, an ABO-mediated migration history, or a specific route through Beringia or island Southeast Asia.</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pPr>
        <w:pStyle w:val="Heading1"/>
      </w:pPr>
      <w:r>
        <w:t>Data Availability</w:t>
      </w:r>
    </w:p>
    <w:p>
      <w:r>
        <w:t>Analysis scripts, aggregate derived data, figures, and document-generation code are available at https://github.com/bougtoir/denisovan-archaic-dna-analysis and will be fixed as release ajba-critical-revision-2026-07 before submission. The source hmmix segment calls are available from Zenodo record 14136628 (https://doi.org/10.5281/zenodo.14136628). Raw-file SHA-256 checksums and all analysis parameters are included in analysis_provenance.json.</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Literature Cited</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p>
      <w:pPr>
        <w:spacing w:line="276" w:lineRule="auto" w:after="80"/>
        <w:ind w:hanging="360" w:left="360"/>
      </w:pPr>
      <w:r>
        <w:rPr>
          <w:sz w:val="20"/>
        </w:rPr>
        <w:t>Turner, Trudy R. 2025. “Changes to Submissions to the AJBA.” American Journal of Biological Anthropology 186: e70026. https://doi.org/10.1002/ajpa.70026.</w:t>
      </w:r>
    </w:p>
    <w:p>
      <w:pPr>
        <w:pStyle w:val="Heading1"/>
      </w:pPr>
      <w:r>
        <w:t>Figure Legends</w:t>
      </w:r>
    </w:p>
    <w:p>
      <w:pPr>
        <w:spacing w:line="360" w:lineRule="auto" w:after="160"/>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spacing w:line="360" w:lineRule="auto" w:after="160"/>
      </w:pPr>
      <w:r>
        <w:rPr>
          <w:b/>
        </w:rPr>
        <w:t xml:space="preserve">Figure 2. </w:t>
      </w:r>
      <w:r>
        <w:t>Pairwise archaic-segment profile similarity for 31 prespecified populations. The subset is displayed for legibility; all 66 populations were analyzed.</w:t>
      </w:r>
    </w:p>
    <w:p>
      <w:pPr>
        <w:spacing w:line="360" w:lineRule="auto" w:after="160"/>
      </w:pPr>
      <w:r>
        <w:rPr>
          <w:b/>
        </w:rPr>
        <w:t xml:space="preserve">Figure 3. </w:t>
      </w:r>
      <w:r>
        <w:t>Descriptive distance correlations across population, sample-size, dataset, zero-distance, and leave-one-continent-out sensitivities.</w:t>
      </w:r>
    </w:p>
    <w:p>
      <w:pPr>
        <w:spacing w:line="360" w:lineRule="auto" w:after="160"/>
      </w:pPr>
      <w:r>
        <w:rPr>
          <w:b/>
        </w:rPr>
        <w:t xml:space="preserve">Figure 4. </w:t>
      </w:r>
      <w:r>
        <w:t>Secondary ABO-centered analysis. Closest-reference counts retain tied maxima. The Pima segment overlaps ABO; the Maya segment is within the wider interval but does not overlap the gene. Counts are segments, not regional frequencies.</w:t>
      </w:r>
    </w:p>
    <w:p>
      <w:pPr>
        <w:pStyle w:val="Heading1"/>
      </w:pPr>
      <w:r>
        <w:t>Supporting Information Legends</w:t>
      </w:r>
    </w:p>
    <w:p>
      <w:pPr>
        <w:spacing w:line="360" w:lineRule="auto" w:after="160"/>
      </w:pPr>
      <w:r>
        <w:rPr>
          <w:b/>
        </w:rPr>
        <w:t xml:space="preserve">Figure S1. </w:t>
      </w:r>
      <w:r>
        <w:t>Complete 66-population Neanderthal and Denisovan profile-similarity matrices.</w:t>
      </w:r>
    </w:p>
    <w:p>
      <w:pPr>
        <w:spacing w:line="360" w:lineRule="auto" w:after="160"/>
      </w:pPr>
      <w:r>
        <w:rPr>
          <w:b/>
        </w:rPr>
        <w:t xml:space="preserve">Figure S2. </w:t>
      </w:r>
      <w:r>
        <w:t>Descriptive geographic distance correlations at 250-kb, 500-kb, and 1-Mb window sizes; QAP results are tabulated in Supplementary Data.</w:t>
      </w:r>
    </w:p>
    <w:p>
      <w:pPr>
        <w:spacing w:line="360" w:lineRule="auto" w:after="160"/>
      </w:pPr>
      <w:r>
        <w:rPr>
          <w:b/>
        </w:rPr>
        <w:t xml:space="preserve">Figure S3. </w:t>
      </w:r>
      <w:r>
        <w:t>O2-defining allele frequencies and ABO-window segment-carrier frequencies. The panels use different sources and are not an association analysis.</w:t>
      </w:r>
    </w:p>
    <w:p>
      <w:pPr>
        <w:spacing w:line="360" w:lineRule="auto" w:after="160"/>
      </w:pPr>
      <w:r>
        <w:rPr>
          <w:b/>
        </w:rPr>
        <w:t xml:space="preserve">Figure S4. </w:t>
      </w:r>
      <w:r>
        <w:t>Ancient North Eurasian contextual hypothesis. Dashed arrows represent a testable narrative, not evidence that either observed segment followed the illustrated route.</w:t>
      </w:r>
    </w:p>
    <w:p>
      <w:pPr>
        <w:spacing w:line="360" w:lineRule="auto" w:after="160"/>
      </w:pPr>
      <w:r>
        <w:rPr>
          <w:b/>
        </w:rPr>
        <w:t xml:space="preserve">Figure S5. </w:t>
      </w:r>
      <w:r>
        <w:t>Descriptive ancient and modern ABO-window summaries generated by different pipelines; no formal temporal comparison is made.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Geographic distance decay in population-level Neanderthal and Denisovan segment profiles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