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Supporting Information</w:t>
      </w:r>
    </w:p>
    <w:p>
      <w:pPr>
        <w:jc w:val="center"/>
      </w:pPr>
      <w:r>
        <w:t>Population structure, not special connections: a dependence-aware baseline for archaic-segment sharing across 66 human populations</w:t>
      </w:r>
    </w:p>
    <w:p>
      <w:pPr>
        <w:spacing w:before="320"/>
      </w:pPr>
      <w:r>
        <w:rPr>
          <w:b/>
        </w:rPr>
        <w:t>Figure S1. Complete 66-population Neanderthal and Denisovan profile-similarity matrices.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26957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S1_full_heatma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6957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320"/>
      </w:pPr>
      <w:r>
        <w:rPr>
          <w:b/>
        </w:rPr>
        <w:t>Figure S2. Minard-style schematic of human dispersal and archaic introgression. Band widths, branch positions, and event placement are illustrative and do not estimate migration magnitude, ancestry proportion, or a route supported by the present analysis.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17954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minard_migra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179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320"/>
      </w:pPr>
      <w:r>
        <w:rPr>
          <w:b/>
        </w:rPr>
        <w:t>Figure S3. O2 blood-group subtype-defining allele frequencies and ABO-window segment-carrier frequencies. The panels use different sources and are not an association analysis; proximity does not establish that the O2 allele is Neanderthal-derived.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253761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o2_introgress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5376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320"/>
      </w:pPr>
      <w:r>
        <w:rPr>
          <w:b/>
        </w:rPr>
        <w:t>Figure S4. Ancient North Eurasian contextual hypothesis. Dashed arrows represent a testable narrative, not evidence that either observed segment followed the illustrated route.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73391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7_ane_mode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7339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320"/>
      </w:pPr>
      <w:r>
        <w:rPr>
          <w:b/>
        </w:rPr>
        <w:t>Figure S5. Descriptive ancient and modern ABO-window summaries generated by different pipelines; no formal temporal comparison is made.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293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8_temporal_dynamic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9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320"/>
      </w:pPr>
      <w:r>
        <w:rPr>
          <w:b/>
        </w:rPr>
        <w:t>Figure S6. Literature-derived global context. Circle size represents approximate Neanderthal ancestry and color intensity represents approximate Denisovan ancestry. Values were not used in the pairwise statistical models.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51646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9_bivariate_world_ma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5164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Supplementary Data Files</w:t>
      </w:r>
    </w:p>
    <w:p>
      <w:r>
        <w:t>Supplementary Data 1: population_metadata.csv. Population, project, sample size, coordinates, continent assignment, and analysis inclusion.</w:t>
      </w:r>
    </w:p>
    <w:p>
      <w:r>
        <w:t>Supplementary Data 2: pairwise_sharing_corrected.csv. Complete pairwise similarity, geographic, covariate, residual, permutation, and false discovery rate results.</w:t>
      </w:r>
    </w:p>
    <w:p>
      <w:r>
        <w:t>Supplementary Data 3: model_summary.csv. Quadratic assignment procedure coefficients, permutation P values, descriptive R-squared values, and population-deletion intervals.</w:t>
      </w:r>
    </w:p>
    <w:p>
      <w:r>
        <w:t>Supplementary Data 4: sensitivity_analysis.csv and window_size_sensitivity.csv. Metric, population-subset, and window-size robustness summaries.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