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[Date]</w:t>
      </w:r>
    </w:p>
    <w:p/>
    <w:p>
      <w:r>
        <w:rPr>
          <w:b w:val="0"/>
        </w:rPr>
        <w:t>Professor Claude Diebolt</w:t>
        <w:br/>
        <w:t xml:space="preserve">Managing Editor, </w:t>
      </w:r>
      <w:r>
        <w:rPr>
          <w:i/>
        </w:rPr>
        <w:t>Cliometrica</w:t>
      </w:r>
      <w:r>
        <w:br/>
        <w:t>BETA/CNRS, University of Strasbourg</w:t>
        <w:br/>
        <w:t>61 Avenue de la Forêt Noire</w:t>
        <w:br/>
        <w:t>67085 Strasbourg Cedex, France</w:t>
      </w:r>
    </w:p>
    <w:p/>
    <w:p>
      <w:r>
        <w:rPr>
          <w:b/>
        </w:rPr>
        <w:t xml:space="preserve">Re: Submission of original manuscript — </w:t>
      </w:r>
      <w:r>
        <w:rPr>
          <w:b/>
        </w:rPr>
        <w:t>"Flow Disruption and State Collapse: A Sensitivity Analysis of Technical Maritime Bans in Historical National Power Dynamics"</w:t>
      </w:r>
    </w:p>
    <w:p/>
    <w:p>
      <w:r>
        <w:t>Dear Professor Diebolt,</w:t>
      </w:r>
    </w:p>
    <w:p/>
    <w:p>
      <w:r>
        <w:t>We are pleased to submit the above-titled manuscript for consideration for publication in Cliometrica. This manuscript has not been published elsewhere and is not under consideration by any other journal. All authors have approved the manuscript and agree with its submission to Cliometrica.</w:t>
      </w:r>
    </w:p>
    <w:p>
      <w:r>
        <w:t>The manuscript examines the relationship between international flow disruption and state collapse using a cross-historical dataset of 96 polities spanning six eras from antiquity to the present. Our main contribution is twofold: (1) we introduce the concept of 'technical maritime ban'—the passive isolation of polities due to the absence of regular maritime routes, as distinct from deliberate policy-based closures—and (2) we conduct a systematic sensitivity analysis to test whether the observed association between maritime closure and conquest is robust to how isolation is defined.</w:t>
      </w:r>
    </w:p>
    <w:p>
      <w:r>
        <w:t>Our key finding is that reclassifying seven historically isolated polities—including the Han Dynasty, the Khmer Empire, and Kievan Rus'—from 'no closure' to 'technical maritime ban' transforms a non-significant baseline association (Fisher's exact test p = 0.187) into a statistically significant one (p = 0.020). Notably, all seven technically isolated polities were eventually conquered (100% conquest rate). Meanwhile, the core stock-flow confusion matrix odds ratio (OR = 1.774) remains unchanged across all reclassification scenarios, suggesting that the mechanism driving the closure-conquest association is flow disruption per se rather than policy intent.</w:t>
      </w:r>
    </w:p>
    <w:p>
      <w:r>
        <w:t>We believe this manuscript is well suited to Cliometrica for several reasons. First, it combines quantitative methods (Fisher's exact test, multivariate logistic regression, bootstrap validation) with a novel historical dataset, which aligns with the journal's focus on econometric history and historical economics. Second, the 'technical maritime ban' concept offers a new dimension to the long-standing debate on trade openness and state survival, complementing seminal works by Findlay and O'Rourke (2007) and Kennedy (1987). Third, the sensitivity analysis framework provides a replicable template for other researchers working with categorical historical data.</w:t>
      </w:r>
    </w:p>
    <w:p>
      <w:r>
        <w:t>The manuscript comprises approximately 8,000 words of body text, 3 tables, 4 figures, and one supplementary table (Table S1) listing all 96 polities with their modern-country equivalents, periods of existence, and specific turning-point events. All data and code are available upon request.</w:t>
      </w:r>
    </w:p>
    <w:p>
      <w:r>
        <w:t>We confirm that this work is original, has not been published before, and is not being considered for publication elsewhere. There are no competing interests to declare. No external funding was received for this research.</w:t>
      </w:r>
    </w:p>
    <w:p>
      <w:r>
        <w:t>We suggest the following researchers as potential reviewers, given their expertise in quantitative economic history and cliometrics:</w:t>
      </w:r>
    </w:p>
    <w:p>
      <w:pPr>
        <w:pStyle w:val="ListBullet"/>
      </w:pPr>
      <w:r>
        <w:rPr>
          <w:b/>
        </w:rPr>
        <w:t>Jörg Baten</w:t>
      </w:r>
      <w:r>
        <w:t xml:space="preserve"> (University of Tübingen) — quantitative historical data analysis</w:t>
      </w:r>
    </w:p>
    <w:p>
      <w:pPr>
        <w:pStyle w:val="ListBullet"/>
      </w:pPr>
      <w:r>
        <w:rPr>
          <w:b/>
        </w:rPr>
        <w:t>Stephen Broadberry</w:t>
      </w:r>
      <w:r>
        <w:t xml:space="preserve"> (University of Oxford) — long-run comparative economic history</w:t>
      </w:r>
    </w:p>
    <w:p>
      <w:pPr>
        <w:pStyle w:val="ListBullet"/>
      </w:pPr>
      <w:r>
        <w:rPr>
          <w:b/>
        </w:rPr>
        <w:t>Peter Turchin</w:t>
      </w:r>
      <w:r>
        <w:t xml:space="preserve"> (University of Connecticut / Complexity Science Hub Vienna) — quantitative historical dynamics (cliodynamics)</w:t>
      </w:r>
    </w:p>
    <w:p/>
    <w:p>
      <w:r>
        <w:t>Thank you for considering our submission. We look forward to your response.</w:t>
      </w:r>
    </w:p>
    <w:p/>
    <w:p>
      <w:r>
        <w:t>Sincerely,</w:t>
      </w:r>
    </w:p>
    <w:p/>
    <w:p>
      <w:r>
        <w:t>[Author Name]</w:t>
        <w:br/>
        <w:t>[Affiliation]</w:t>
        <w:br/>
        <w:t>[Email]</w:t>
        <w:br/>
        <w:t>[ORCID]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