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 Statement — Checklist of Items for Reports of Cross-Sectional Studies</w:t>
      </w:r>
    </w:p>
    <w:p>
      <w:r>
        <w:rPr>
          <w:i/>
        </w:rPr>
        <w:t>Applied to: "Flow Disruption and State Collapse: A Sensitivity Analysis of Technical Maritime Bans in Historical National Power Dynamics"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37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Item No.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Section/Topic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STROBE Recommendation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Reported in</w:t>
            </w:r>
          </w:p>
        </w:tc>
        <w:tc>
          <w:tcPr>
            <w:tcW w:type="dxa" w:w="2948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Comment / How Addressed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1(a)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Title and abstract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Indicate the study's design with a commonly used term in the title or the abstract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Title page; Abstract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Title includes "Sensitivity Analysis"; Abstract describes cross-historical design (N=96 polities, six eras)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1(b)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Title and abstract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Provide in the abstract an informative and balanced summary of what was done and what was found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Abstract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Abstract reports methods (Fisher test, logistic regression, bootstrap), key results (p=0.020, OR=1.774), and interpretation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Background/rationale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Explain the scientific background and rationale for the investigation being reported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1 (Introduction)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Reviews literature on trade openness and state survival; identifies gap in treatment of involuntary isolation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Objectives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State specific objectives, including any prespecified hypotheses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1 (Introduction), ¶3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Two objectives stated: (1) construct cross-historical dataset, (2) test robustness of closure-conquest association via reclassification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Study design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Present key elements of study design early in the paper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 (Data and Classification)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Cross-sectional comparative design with 96 polities; variables defined; classification framework presented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Setting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Six eras from antiquity to contemporary; each polity assigned period of existence; full details in Table S1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6(a)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Participants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Give the eligibility criteria, and the sources and methods of selection of participants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Polities selected from standard reference works (Findlay &amp; O'Rourke 2007; Kennedy 1987; Turchin 2009); inclusion criteria: identifiable dominant strategy and outcome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Variables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Clearly define all outcomes, exposures, predictors, potential confounders, and effect modifiers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2.1, 2.2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Outcome: overtaken/disrupted/survived; Exposure: closure type (5 categories); Covariates: era, geographic barrier, external threat, institutional quality, tech position, regime duration, external patron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Data sources/measurement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For each variable of interest, give sources of data and details of methods of assessment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2.1; Table S1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Coding based on historical reference works; each polity's turning-point event documented in Table S1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Bias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Describe any efforts to address potential sources of bias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3; Section 6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Sensitivity analysis with 6 scenarios (3 reclassification × 2 disrupted assignment) to test coding robustness; Discussion section addresses selection bias and survivor bias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Study size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Explain how the study size was arrived at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N=96 polities from comprehensive survey of historical polities across six eras; not sample-based but census of major historical entities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Quantitative variables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Explain how quantitative variables were handled in the analyses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3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Binary outcome (overtaken vs. survived) constructed from 3-class outcome; two approaches for 'disrupted' category (as conquered / as survived); continuous covariates described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12(a)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Describe all statistical methods, including those used to control for confounding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3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Fisher's exact test (one-sided); multivariate logistic regression with 7 covariates; bootstrap validation (5,000 iterations)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12(b)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Describe any methods used to examine subgroups and interactions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5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Subgroup analysis by closure type (5 categories); cross-tabulation of conquest rates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12(c)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Explain how missing data were addressed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Complete-case dataset; no missing values by design (all variables coded for all 96 polities)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12(d)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If applicable, describe analytical methods taking account of sampling strategy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Census of historical polities, not probability sample; acknowledged in Discussion as limitation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12(e)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Describe any sensitivity analyses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5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Six-scenario sensitivity analysis: 3 reclassification levels (baseline, +5 strong, +7 all) × 2 disrupted-outcome assignments (as conquered, as survived)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Participants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Report numbers of individuals at each stage of study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2.1; Section 4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N=96 polities; breakdown by outcome (overtaken/disrupted/survived), by dominant strategy (stock/flow), by closure type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Descriptive data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Give characteristics of study participants and information on exposures and potential confounders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2; Table 1; Table S1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Table 1 lists 7 reclassification candidates with rationale; Table S1 provides full dataset with all variables for all 96 polities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Outcome data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Report numbers of outcome events or summary measures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4; Table 2; Fig. 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Conquest rates by closure status across all 6 scenarios; Fisher p-values; relative risks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16(a)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Main results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Give unadjusted estimates and, if applicable, confounder-adjusted estimates and their precision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4; Section 5; Table 2; Table 3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Unadjusted: Fisher p-values and conquest rate comparisons; Adjusted: multivariate logistic regression ORs with 95% CIs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16(b)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Main results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Report category boundaries when continuous variables were categorized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2.1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Era categories defined (ancient/medieval/early modern/modern/20th century/contemporary); closure types defined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16(c)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Main results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If relevant, consider translating estimates of relative risk into absolute risk for a meaningful time period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4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Absolute conquest rates reported for each group (e.g., 86.4% maritime closure vs. 60.8% no closure)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Other analyses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Report other analyses done—e.g., analyses of subgroups and interactions, and sensitivity analyses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5; Fig. 3; Fig. 4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Full sensitivity analysis across 6 scenarios; subgroup analysis by closure type; bootstrap OR validation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Key results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Summarise key results with reference to study objectives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6 (Discussion)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Technical maritime ban reclassification yields significant association (p=0.020); OR stable at 1.774; flow disruption mechanism supported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Limitations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Discuss limitations of the study, taking into account sources of potential bias or imprecision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6 (Discussion)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Small-sample limitations (N=96); retrospective coding subjectivity; survivorship bias; quasi-separation in logistic regression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Interpretation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Give a cautious overall interpretation of results considering objectives, limitations, multiplicity of analyses, and results from similar studies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6; Section 7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Results interpreted as supportive of flow-disruption mechanism; limitations acknowledged; consistency with Findlay &amp; O'Rourke framework noted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Generalisability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Discuss the generalisability (external validity) of the study results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Section 6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Acknowledged as limited to major historical polities; transferability to smaller polities or sub-state entities not tested</w:t>
            </w:r>
          </w:p>
        </w:tc>
      </w:tr>
      <w:tr>
        <w:tc>
          <w:tcPr>
            <w:tcW w:type="dxa" w:w="737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Funding</w:t>
            </w:r>
          </w:p>
        </w:tc>
        <w:tc>
          <w:tcPr>
            <w:tcW w:type="dxa" w:w="3685"/>
          </w:tcPr>
          <w:p>
            <w:r>
              <w:rPr>
                <w:sz w:val="16"/>
              </w:rPr>
              <w:t>Give the source of funding and the role of the funders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Statements and Declarations</w:t>
            </w:r>
          </w:p>
        </w:tc>
        <w:tc>
          <w:tcPr>
            <w:tcW w:type="dxa" w:w="2948"/>
          </w:tcPr>
          <w:p>
            <w:r>
              <w:rPr>
                <w:sz w:val="16"/>
              </w:rPr>
              <w:t>No external funding received</w:t>
            </w:r>
          </w:p>
        </w:tc>
      </w:tr>
    </w:tbl>
    <w:p/>
    <w:p>
      <w:r>
        <w:rPr>
          <w:sz w:val="16"/>
        </w:rPr>
        <w:t xml:space="preserve">Reference: von Elm E, Altman DG, Egger M, Pocock SJ, Gøtzsche PC, Vandenbroucke JP; STROBE Initiative. The Strengthening the Reporting of Observational Studies in Epidemiology (STROBE) statement: guidelines for reporting observational studies. </w:t>
      </w:r>
      <w:r>
        <w:rPr>
          <w:i/>
          <w:sz w:val="16"/>
        </w:rPr>
        <w:t>Lancet</w:t>
      </w:r>
      <w:r>
        <w:rPr>
          <w:sz w:val="16"/>
        </w:rPr>
        <w:t>. 2007;370(9596):1453–1457.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