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Archaic Introgression Sharing as a Tracer of Ancient Human Migration:</w:t>
        <w:br/>
        <w:t>A Bivariate Approach Using Neanderthal and Denisovan DNA Signatures</w:t>
      </w:r>
    </w:p>
    <w:p/>
    <w:p>
      <w:pPr>
        <w:jc w:val="center"/>
      </w:pPr>
      <w:r>
        <w:rPr>
          <w:rFonts w:ascii="Times New Roman" w:hAnsi="Times New Roman"/>
          <w:sz w:val="24"/>
        </w:rPr>
        <w:t>Tatsuki Onishi</w:t>
      </w:r>
      <w:r>
        <w:rPr>
          <w:sz w:val="20"/>
          <w:vertAlign w:val="superscript"/>
        </w:rPr>
        <w:t>1</w:t>
      </w:r>
      <w:r>
        <w:rPr>
          <w:sz w:val="20"/>
          <w:vertAlign w:val="superscript"/>
        </w:rPr>
        <w:t>*</w:t>
      </w:r>
    </w:p>
    <w:p/>
    <w:p>
      <w:pPr>
        <w:jc w:val="center"/>
      </w:pPr>
      <w:r>
        <w:rPr>
          <w:rFonts w:ascii="Times New Roman" w:hAnsi="Times New Roman"/>
          <w:sz w:val="20"/>
        </w:rPr>
        <w:t>1 [Affiliation to be added]</w:t>
      </w:r>
    </w:p>
    <w:p/>
    <w:p>
      <w:pPr>
        <w:jc w:val="center"/>
      </w:pPr>
      <w:r>
        <w:rPr>
          <w:rFonts w:ascii="Times New Roman" w:hAnsi="Times New Roman"/>
          <w:sz w:val="20"/>
        </w:rPr>
        <w:t>*Corresponding author: Tatsuki Onishi (bougtoir@gmail.com)</w:t>
      </w:r>
    </w:p>
    <w:p/>
    <w:p>
      <w:pPr>
        <w:jc w:val="center"/>
      </w:pPr>
      <w:r>
        <w:rPr>
          <w:b/>
          <w:sz w:val="22"/>
        </w:rPr>
        <w:t>Article type: Hypotheses</w:t>
      </w:r>
    </w:p>
    <w:p>
      <w:pPr>
        <w:jc w:val="center"/>
      </w:pPr>
      <w:r>
        <w:rPr>
          <w:i/>
          <w:sz w:val="20"/>
        </w:rPr>
        <w:t>Running title: Archaic DNA as migration tracer</w:t>
      </w:r>
    </w:p>
    <w:p/>
    <w:p>
      <w:r>
        <w:rPr>
          <w:b/>
        </w:rPr>
        <w:t xml:space="preserve">Keywords: </w:t>
      </w:r>
      <w:r>
        <w:t>archaic introgression, Denisovan, Neanderthal, human migration, population genetics, introgression sharing, Wallace Line, admixture</w:t>
      </w:r>
    </w:p>
    <w:p>
      <w:r>
        <w:br w:type="page"/>
      </w:r>
    </w:p>
    <w:p>
      <w:pPr>
        <w:pStyle w:val="Heading1"/>
      </w:pPr>
      <w:r>
        <w:rPr>
          <w:color w:val="000000"/>
        </w:rPr>
        <w:t>Abstract</w:t>
      </w:r>
    </w:p>
    <w:p>
      <w:pPr/>
      <w:r>
        <w:rPr>
          <w:rFonts w:ascii="Times New Roman" w:hAnsi="Times New Roman"/>
          <w:sz w:val="24"/>
        </w:rPr>
        <w:t>Archaic human DNA — inherited from Neanderthals and Denisovans — persists in modern human genomes in population-specific patterns shaped by ancient migration routes. We hypothesize that pairwise correlations of archaic introgression frequency profiles between populations can serve as an independent tracer of past long-distance human movement, complementing conventional approaches based on genome-wide ancestry proportions. Using publicly available hmmix introgression segments from 3,134 individuals across 66 populations (1000 Genomes + HGDP), we demonstrate that a multiple regression model incorporating geographic distance, recent admixture proportions, and continental grouping explains 51% of the variance in Neanderthal sharing correlations (R</w:t>
      </w:r>
      <w:r>
        <w:rPr>
          <w:sz w:val="20"/>
          <w:vertAlign w:val="superscript"/>
        </w:rPr>
        <w:t>2</w:t>
      </w:r>
      <w:r>
        <w:rPr>
          <w:rFonts w:ascii="Times New Roman" w:hAnsi="Times New Roman"/>
          <w:sz w:val="24"/>
        </w:rPr>
        <w:t xml:space="preserve"> = 0.510) and 50% for Denisovan (R</w:t>
      </w:r>
      <w:r>
        <w:rPr>
          <w:sz w:val="20"/>
          <w:vertAlign w:val="superscript"/>
        </w:rPr>
        <w:t>2</w:t>
      </w:r>
      <w:r>
        <w:rPr>
          <w:rFonts w:ascii="Times New Roman" w:hAnsi="Times New Roman"/>
          <w:sz w:val="24"/>
        </w:rPr>
        <w:t xml:space="preserve"> = 0.495). Crucially, Denisovan introgression creates a sharp biogeographic boundary coinciding with the Wallace Line, while Neanderthal sharing residuals highlight trans-Pacific connections consistent with Beringian migration. We propose specific testable predictions for validation with forthcoming ancient genome data.</w:t>
      </w:r>
    </w:p>
    <w:p>
      <w:r>
        <w:br w:type="page"/>
      </w:r>
    </w:p>
    <w:p>
      <w:pPr>
        <w:pStyle w:val="Heading1"/>
      </w:pPr>
      <w:r>
        <w:rPr>
          <w:color w:val="000000"/>
        </w:rPr>
        <w:t>Introduction</w:t>
      </w:r>
    </w:p>
    <w:p>
      <w:pPr/>
      <w:r>
        <w:rPr>
          <w:rFonts w:ascii="Times New Roman" w:hAnsi="Times New Roman"/>
          <w:sz w:val="24"/>
        </w:rPr>
        <w:t>The genomes of non-African modern humans carry detectable traces of archaic human DNA acquired through interbreeding events during the Out-of-Africa dispersal. Neanderthal ancestry accounts for approximately 1-2% of the genomes of all non-African populations,</w:t>
      </w:r>
      <w:r>
        <w:rPr>
          <w:sz w:val="20"/>
          <w:vertAlign w:val="superscript"/>
        </w:rPr>
        <w:t>1,2</w:t>
      </w:r>
      <w:r>
        <w:rPr>
          <w:rFonts w:ascii="Times New Roman" w:hAnsi="Times New Roman"/>
          <w:sz w:val="24"/>
        </w:rPr>
        <w:t xml:space="preserve"> while Denisovan ancestry shows a striking geographic gradient: 3-5% in Oceanian populations (Papuans, Australian Aboriginals, Philippine Ayta), yet only ~0.06% in East Asians and ~0.02% in Europeans.</w:t>
      </w:r>
      <w:r>
        <w:rPr>
          <w:sz w:val="20"/>
          <w:vertAlign w:val="superscript"/>
        </w:rPr>
        <w:t>3,4</w:t>
      </w:r>
      <w:r>
        <w:rPr>
          <w:rFonts w:ascii="Times New Roman" w:hAnsi="Times New Roman"/>
          <w:sz w:val="24"/>
        </w:rPr>
        <w:t xml:space="preserve"> This asymmetry reflects the geography of archaic admixture: Neanderthal interbreeding occurred once in western Asia (affecting all non-African lineages), whereas major Denisovan admixture occurred in Southeast Asia, primarily benefiting ancestors of Oceanian populations.</w:t>
      </w:r>
      <w:r>
        <w:rPr>
          <w:sz w:val="20"/>
          <w:vertAlign w:val="superscript"/>
        </w:rPr>
        <w:t>5</w:t>
      </w:r>
      <w:r>
        <w:rPr>
          <w:rFonts w:ascii="Times New Roman" w:hAnsi="Times New Roman"/>
          <w:sz w:val="24"/>
        </w:rPr>
      </w:r>
    </w:p>
    <w:p>
      <w:pPr/>
      <w:r>
        <w:rPr>
          <w:rFonts w:ascii="Times New Roman" w:hAnsi="Times New Roman"/>
          <w:sz w:val="24"/>
        </w:rPr>
        <w:t>The spatial distribution of archaic DNA has been used to infer properties of the admixture events themselves — their timing, number, and geographic location.</w:t>
      </w:r>
      <w:r>
        <w:rPr>
          <w:sz w:val="20"/>
          <w:vertAlign w:val="superscript"/>
        </w:rPr>
        <w:t>4,6</w:t>
      </w:r>
      <w:r>
        <w:rPr>
          <w:rFonts w:ascii="Times New Roman" w:hAnsi="Times New Roman"/>
          <w:sz w:val="24"/>
        </w:rPr>
        <w:t xml:space="preserve"> However, the downstream redistribution of archaic segments through subsequent human migration has received less systematic attention. Quilodran et al. demonstrated that spatial gradients of Neanderthal ancestry across Eurasia could be decomposed into three historically meaningful migration waves: the initial Out-of-Africa dispersal, the Neolithic farming expansion, and the Steppe pastoralist migration.</w:t>
      </w:r>
      <w:r>
        <w:rPr>
          <w:sz w:val="20"/>
          <w:vertAlign w:val="superscript"/>
        </w:rPr>
        <w:t>7</w:t>
      </w:r>
      <w:r>
        <w:rPr>
          <w:rFonts w:ascii="Times New Roman" w:hAnsi="Times New Roman"/>
          <w:sz w:val="24"/>
        </w:rPr>
        <w:t xml:space="preserve"> Their approach, however, focused exclusively on Neanderthal DNA and modeled aggregate ancestry proportions rather than the fine-grained sharing of specific introgressed segments.</w:t>
      </w:r>
    </w:p>
    <w:p>
      <w:pPr/>
      <w:r>
        <w:rPr>
          <w:rFonts w:ascii="Times New Roman" w:hAnsi="Times New Roman"/>
          <w:sz w:val="24"/>
        </w:rPr>
        <w:t>Here, we propose and provide initial evidence for a complementary approach: using pairwise correlations of introgression frequency profiles — the degree to which two populations share the same archaic DNA segments at the same genomic positions — as an independent tracer of shared migration history. Our approach extends beyond Quilodran et al. in three key ways: (1) we jointly analyze both Neanderthal and Denisovan introgression, exploiting their complementary geographic signatures; (2) we operate at the level of segment sharing rather than aggregate proportions, capturing population-specific introgression patterns; and (3) we explicitly model confounding factors (recent admixture and continental grouping) to isolate residual sharing signals indicative of unexpected historical connections.</w:t>
      </w:r>
    </w:p>
    <w:p>
      <w:pPr>
        <w:pStyle w:val="Heading1"/>
      </w:pPr>
      <w:r>
        <w:rPr>
          <w:color w:val="000000"/>
        </w:rPr>
        <w:t>The Hypothesis</w:t>
      </w:r>
    </w:p>
    <w:p>
      <w:pPr/>
      <w:r>
        <w:rPr>
          <w:rFonts w:ascii="Times New Roman" w:hAnsi="Times New Roman"/>
          <w:sz w:val="24"/>
        </w:rPr>
        <w:t>We hypothesize that the pairwise correlation of archaic introgression frequency profiles between human populations — after correction for geographic distance, recent admixture, and shared continental ancestry — contains residual signal that reflects ancient migration events not captured by conventional population genetic summary statistics. Specifically:</w:t>
      </w:r>
    </w:p>
    <w:p>
      <w:pPr/>
      <w:r>
        <w:rPr>
          <w:rFonts w:ascii="Times New Roman" w:hAnsi="Times New Roman"/>
          <w:sz w:val="24"/>
        </w:rPr>
        <w:t>(1) Neanderthal introgression sharing, being shared by all non-African lineages, acts as a "common-mode" tracer whose residual variation reflects post-admixture population movements (analogous to a shared baseline modulated by drift and migration).</w:t>
      </w:r>
    </w:p>
    <w:p>
      <w:pPr/>
      <w:r>
        <w:rPr>
          <w:rFonts w:ascii="Times New Roman" w:hAnsi="Times New Roman"/>
          <w:sz w:val="24"/>
        </w:rPr>
        <w:t>(2) Denisovan introgression, with its extreme geographic concentration in Oceania, provides a "differential-mode" tracer that marks the Wallace Line crossing and can detect any subsequent gene flow between Oceanian and non-Oceanian populations.</w:t>
      </w:r>
    </w:p>
    <w:p>
      <w:pPr/>
      <w:r>
        <w:rPr>
          <w:rFonts w:ascii="Times New Roman" w:hAnsi="Times New Roman"/>
          <w:sz w:val="24"/>
        </w:rPr>
        <w:t>(3) The combination of these two signals — one broadly distributed, one sharply localized — creates a bivariate "fingerprint" that can distinguish migration routes more effectively than either signal alone.</w:t>
      </w:r>
    </w:p>
    <w:p>
      <w:pPr>
        <w:pStyle w:val="Heading1"/>
      </w:pPr>
      <w:r>
        <w:rPr>
          <w:color w:val="000000"/>
        </w:rPr>
        <w:t>Supporting Evidence from Publicly Available Data</w:t>
      </w:r>
    </w:p>
    <w:p>
      <w:pPr>
        <w:pStyle w:val="Heading2"/>
      </w:pPr>
      <w:r>
        <w:rPr>
          <w:color w:val="000000"/>
        </w:rPr>
        <w:t>Data and analytical framework</w:t>
      </w:r>
    </w:p>
    <w:p>
      <w:pPr/>
      <w:r>
        <w:rPr>
          <w:rFonts w:ascii="Times New Roman" w:hAnsi="Times New Roman"/>
          <w:sz w:val="24"/>
        </w:rPr>
        <w:t>To evaluate this hypothesis, we reanalyzed archaic introgression segments detected by hmmix</w:t>
      </w:r>
      <w:r>
        <w:rPr>
          <w:sz w:val="20"/>
          <w:vertAlign w:val="superscript"/>
        </w:rPr>
        <w:t>8</w:t>
      </w:r>
      <w:r>
        <w:rPr>
          <w:rFonts w:ascii="Times New Roman" w:hAnsi="Times New Roman"/>
          <w:sz w:val="24"/>
        </w:rPr>
        <w:t xml:space="preserve"> in 3,134 individuals from 66 populations (1000 Genomes Project + Human Genome Diversity Project), publicly available via Zenodo (record 14136628). We binned the genome into 500 kb windows, computed the frequency of archaic (Neanderthal or Denisovan) introgression in each bin for each population, and calculated Pearson correlations between all population pairs. This yielded a 66 x 66 sharing matrix for each archaic source.</w:t>
      </w:r>
    </w:p>
    <w:p>
      <w:pPr/>
      <w:r>
        <w:rPr>
          <w:rFonts w:ascii="Times New Roman" w:hAnsi="Times New Roman"/>
          <w:sz w:val="24"/>
        </w:rPr>
        <w:t>To address known confounders, we fitted a multiple regression model:</w:t>
        <w:br/>
        <w:br/>
        <w:t xml:space="preserve">    Sharing_ij = beta_0 + beta_1 * Distance_ij + beta_2 * MaxAdmixEur_ij + beta_3 * SameContinent_ij + epsilon_ij</w:t>
        <w:br/>
        <w:br/>
        <w:t>where MaxAdmixEur captures the maximum European admixture fraction in either population of the pair (addressing the inflation of sharing correlations in recently admixed American populations such as PUR, CLM, MXL, and PEL), and SameContinent is a binary indicator for shared continental grouping.</w:t>
      </w:r>
    </w:p>
    <w:p>
      <w:pPr>
        <w:pStyle w:val="Heading2"/>
      </w:pPr>
      <w:r>
        <w:rPr>
          <w:color w:val="000000"/>
        </w:rPr>
        <w:t>Confounding correction substantially improves model fit</w:t>
      </w:r>
    </w:p>
    <w:p>
      <w:pPr/>
      <w:r>
        <w:rPr>
          <w:rFonts w:ascii="Times New Roman" w:hAnsi="Times New Roman"/>
          <w:sz w:val="24"/>
        </w:rPr>
        <w:t>The uncorrected model (geographic distance only) explained 23.5% of the variance in Neanderthal sharing correlations and 21.7% for Denisovan. After incorporating admixture and continental grouping, the corrected model explained 51.0% (Neanderthal, 95% CI: 48.3-53.8%) and 49.5% (Denisovan, 95% CI: 46.9-52.2%), as confirmed by 5,000 bootstrap resamples (Figure 1). All three covariates contributed significantly: geographic distance (beta = -0.016 per 1000 km, p &lt; 10</w:t>
      </w:r>
      <w:r>
        <w:rPr>
          <w:sz w:val="20"/>
          <w:vertAlign w:val="superscript"/>
        </w:rPr>
        <w:t>-15</w:t>
      </w:r>
      <w:r>
        <w:rPr>
          <w:rFonts w:ascii="Times New Roman" w:hAnsi="Times New Roman"/>
          <w:sz w:val="24"/>
        </w:rPr>
        <w:t>), European admixture fraction (beta = 0.42, p &lt; 10</w:t>
      </w:r>
      <w:r>
        <w:rPr>
          <w:sz w:val="20"/>
          <w:vertAlign w:val="superscript"/>
        </w:rPr>
        <w:t>-15</w:t>
      </w:r>
      <w:r>
        <w:rPr>
          <w:rFonts w:ascii="Times New Roman" w:hAnsi="Times New Roman"/>
          <w:sz w:val="24"/>
        </w:rPr>
        <w:t>), and same-continent indicator (beta = 0.30, p &lt; 10</w:t>
      </w:r>
      <w:r>
        <w:rPr>
          <w:sz w:val="20"/>
          <w:vertAlign w:val="superscript"/>
        </w:rPr>
        <w:t>-15</w:t>
      </w:r>
      <w:r>
        <w:rPr>
          <w:rFonts w:ascii="Times New Roman" w:hAnsi="Times New Roman"/>
          <w:sz w:val="24"/>
        </w:rPr>
        <w:t>). The Mantel test confirmed that the distance-sharing relationship remains highly significant even when restricted to non-admixed population pairs (Neanderthal: r = -0.62, p = 0.0001; Denisovan: r = -0.58, p = 0.0001).</w:t>
      </w:r>
    </w:p>
    <w:p>
      <w:pPr/>
      <w:r>
        <w:rPr>
          <w:rFonts w:ascii="Times New Roman" w:hAnsi="Times New Roman"/>
          <w:sz w:val="24"/>
        </w:rPr>
        <w:t>The partial correlation between sharing and distance, after controlling for admixture and continental grouping, decreased from r = -0.485 to r = -0.311 for Neanderthal and from r = -0.466 to r = -0.300 for Denisovan. This indicates that approximately 36% of the raw distance-sharing correlation was attributable to confounding by continental structure and recent admixture — a substantial correction that validates the necessity of this adjustment.</w:t>
      </w:r>
    </w:p>
    <w:p>
      <w:pPr>
        <w:jc w:val="center"/>
      </w:pPr>
      <w:r>
        <w:drawing>
          <wp:inline xmlns:a="http://schemas.openxmlformats.org/drawingml/2006/main" xmlns:pic="http://schemas.openxmlformats.org/drawingml/2006/picture">
            <wp:extent cx="5486400" cy="2564383"/>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486400" cy="2564383"/>
                    </a:xfrm>
                    <a:prstGeom prst="rect"/>
                  </pic:spPr>
                </pic:pic>
              </a:graphicData>
            </a:graphic>
          </wp:inline>
        </w:drawing>
      </w:r>
    </w:p>
    <w:p>
      <w:r>
        <w:rPr>
          <w:b/>
          <w:sz w:val="22"/>
        </w:rPr>
        <w:t xml:space="preserve">Figure 1. </w:t>
      </w:r>
      <w:r>
        <w:rPr>
          <w:sz w:val="22"/>
        </w:rPr>
        <w:t>Archaic DNA sharing correlation vs. geographic distance. (A) Neanderthal segment sharing: blue dots indicate same-continent pairs, red dots indicate cross-continent pairs, and orange triangles indicate pairs involving recently admixed populations (PUR, CLM, MXL, PEL). Dashed lines show the corrected regression model for cross-continental (black) and same-continental (blue) pairs. Key outlier pairs are annotated. (B) Denisovan segment sharing: purple diamonds indicate Oceania-involved pairs, which cluster as a distinct group with negative or near-zero correlations with non-Oceanian populations, reflecting the Denisovan admixture boundary at the Wallace Line. Data: hmmix introgression segments (Zenodo:14136628), 66 populations, 3,134 individuals, 500 kb bins, corrected for admixture and continental grouping.</w:t>
      </w:r>
    </w:p>
    <w:p>
      <w:pPr>
        <w:pStyle w:val="Heading2"/>
      </w:pPr>
      <w:r>
        <w:rPr>
          <w:color w:val="000000"/>
        </w:rPr>
        <w:t>Denisovan DNA delineates the Wallace Line boundary</w:t>
      </w:r>
    </w:p>
    <w:p>
      <w:pPr/>
      <w:r>
        <w:rPr>
          <w:rFonts w:ascii="Times New Roman" w:hAnsi="Times New Roman"/>
          <w:sz w:val="24"/>
        </w:rPr>
        <w:t>The most striking feature of the Denisovan sharing data is the complete separation of Oceanian populations (PapuanHighlands, PapuanSepik, Bougainville) from all other populations (Figure 1B, Figure 2). Oceanian populations share high Denisovan introgression correlations with each other (r = 0.75-0.80) but show near-zero or negative correlations with non-Oceanian populations (r = -0.15 to 0.10). This binary pattern is far sharper than the gradual distance-decay observed for Neanderthal DNA and corresponds precisely to the Wallace Line — the biogeographic boundary between the Asian and Australian continental shelves.</w:t>
      </w:r>
    </w:p>
    <w:p>
      <w:pPr>
        <w:jc w:val="center"/>
      </w:pPr>
      <w:r>
        <w:drawing>
          <wp:inline xmlns:a="http://schemas.openxmlformats.org/drawingml/2006/main" xmlns:pic="http://schemas.openxmlformats.org/drawingml/2006/picture">
            <wp:extent cx="5486400" cy="2547975"/>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486400" cy="2547975"/>
                    </a:xfrm>
                    <a:prstGeom prst="rect"/>
                  </pic:spPr>
                </pic:pic>
              </a:graphicData>
            </a:graphic>
          </wp:inline>
        </w:drawing>
      </w:r>
    </w:p>
    <w:p>
      <w:r>
        <w:rPr>
          <w:b/>
          <w:sz w:val="22"/>
        </w:rPr>
        <w:t xml:space="preserve">Figure 2. </w:t>
      </w:r>
      <w:r>
        <w:rPr>
          <w:sz w:val="22"/>
        </w:rPr>
        <w:t>Pairwise archaic DNA segment sharing heatmap for 31 key populations. Left: Neanderthal sharing shows a continuous gradient from high (within-continent) to low (cross-continent) correlations, with notable cross-continental connectivity in admixed American populations. Right: Denisovan sharing reveals a binary structure — Oceanian populations (bottom-right block) form an isolated cluster with high intra-group sharing but near-zero sharing with all other populations. Population labels are colored by continental region.</w:t>
      </w:r>
    </w:p>
    <w:p>
      <w:pPr/>
      <w:r>
        <w:rPr>
          <w:rFonts w:ascii="Times New Roman" w:hAnsi="Times New Roman"/>
          <w:sz w:val="24"/>
        </w:rPr>
        <w:t>This finding has two implications. First, the Denisovan admixture event(s) in Oceania involved a distinct Denisovan population or lineage whose introgressed segments do not overlap with the low-level Denisovan ancestry (~0.06%) found in East Asians.</w:t>
      </w:r>
      <w:r>
        <w:rPr>
          <w:sz w:val="20"/>
          <w:vertAlign w:val="superscript"/>
        </w:rPr>
        <w:t>4</w:t>
      </w:r>
      <w:r>
        <w:rPr>
          <w:rFonts w:ascii="Times New Roman" w:hAnsi="Times New Roman"/>
          <w:sz w:val="24"/>
        </w:rPr>
        <w:t xml:space="preserve"> This is consistent with Jacobs et al., who identified at least three distinct Denisovan ancestries in Oceanian populations.</w:t>
      </w:r>
      <w:r>
        <w:rPr>
          <w:sz w:val="20"/>
          <w:vertAlign w:val="superscript"/>
        </w:rPr>
        <w:t>5</w:t>
      </w:r>
      <w:r>
        <w:rPr>
          <w:rFonts w:ascii="Times New Roman" w:hAnsi="Times New Roman"/>
          <w:sz w:val="24"/>
        </w:rPr>
        <w:t xml:space="preserve"> Second, the sharpness of this boundary indicates that post-admixture gene flow across the Wallace Line has been extremely limited — the archaic DNA "stamp" has been preserved through ~45,000 years of population history (Figure 3).</w:t>
      </w:r>
    </w:p>
    <w:p>
      <w:pPr>
        <w:jc w:val="center"/>
      </w:pPr>
      <w:r>
        <w:drawing>
          <wp:inline xmlns:a="http://schemas.openxmlformats.org/drawingml/2006/main" xmlns:pic="http://schemas.openxmlformats.org/drawingml/2006/picture">
            <wp:extent cx="5486400" cy="3296499"/>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486400" cy="3296499"/>
                    </a:xfrm>
                    <a:prstGeom prst="rect"/>
                  </pic:spPr>
                </pic:pic>
              </a:graphicData>
            </a:graphic>
          </wp:inline>
        </w:drawing>
      </w:r>
    </w:p>
    <w:p>
      <w:r>
        <w:rPr>
          <w:b/>
          <w:sz w:val="22"/>
        </w:rPr>
        <w:t xml:space="preserve">Figure 3. </w:t>
      </w:r>
      <w:r>
        <w:rPr>
          <w:sz w:val="22"/>
        </w:rPr>
        <w:t>Minard-style flow visualization of Homo sapiens Out-of-Africa migration with archaic admixture events. Band width represents relative population size (reflecting decreasing genetic diversity with distance from Africa). Stars mark admixture events: Neanderthal admixture ~47,000 years ago (affecting all non-African lineages), Denisovan admixture 1 ~45,000 years ago (Oceanian lineage, 3-5%), and Denisovan admixture 2 ~30,000 years ago (East Asian lineage, ~0.06%). Yellow and pink shaded regions indicate Neanderthal and Denisovan geographic ranges, respectively.</w:t>
      </w:r>
    </w:p>
    <w:p>
      <w:pPr>
        <w:pStyle w:val="Heading2"/>
      </w:pPr>
      <w:r>
        <w:rPr>
          <w:color w:val="000000"/>
        </w:rPr>
        <w:t>Neanderthal residuals highlight trans-Pacific connections</w:t>
      </w:r>
    </w:p>
    <w:p>
      <w:pPr/>
      <w:r>
        <w:rPr>
          <w:rFonts w:ascii="Times New Roman" w:hAnsi="Times New Roman"/>
          <w:sz w:val="24"/>
        </w:rPr>
        <w:t>Among non-admixed population pairs, the largest positive residuals from the corrected Neanderthal model involve Middle East-Europe pairs (Palestinian-TSI: residual +0.395; IBS-Palestinian: +0.386), reflecting the close genetic relationship between these regions despite their assignment to different continental categories. More informative are the cross-continental outliers: among admixed pairs, East Asian-Peruvian connections (KHV-PEL: residual +0.353; CHS-PEL: +0.346; CHB-PEL: +0.334) show elevated sharing over 16,000-19,000 km, consistent with the Beringian migration route.</w:t>
      </w:r>
    </w:p>
    <w:p>
      <w:pPr/>
      <w:r>
        <w:rPr>
          <w:rFonts w:ascii="Times New Roman" w:hAnsi="Times New Roman"/>
          <w:sz w:val="24"/>
        </w:rPr>
        <w:t>While individual outlier pairs do not reach statistical significance after FDR correction (q &gt; 0.10 for all pairs), the consistent directionality of the top residuals — preferentially connecting East Asian and American populations rather than, for example, European and Oceanian populations — supports the hypothesis that Neanderthal segment sharing retains a signal of the Beringian crossing. We note that the absence of individually significant outliers is expected given the modest sample size per population (median = 20 individuals) and the conservative nature of genome-wide permutation tests with 2,145 pair comparisons.</w:t>
      </w:r>
    </w:p>
    <w:p>
      <w:pPr>
        <w:pStyle w:val="Heading1"/>
      </w:pPr>
      <w:r>
        <w:rPr>
          <w:color w:val="000000"/>
        </w:rPr>
        <w:t>Relationship to Prior Approaches</w:t>
      </w:r>
    </w:p>
    <w:p>
      <w:pPr/>
      <w:r>
        <w:rPr>
          <w:rFonts w:ascii="Times New Roman" w:hAnsi="Times New Roman"/>
          <w:sz w:val="24"/>
        </w:rPr>
        <w:t>Our hypothesis builds on, but differs fundamentally from, several prior approaches to using archaic DNA for demographic inference:</w:t>
      </w:r>
    </w:p>
    <w:p>
      <w:pPr/>
      <w:r>
        <w:rPr>
          <w:rFonts w:ascii="Times New Roman" w:hAnsi="Times New Roman"/>
          <w:sz w:val="24"/>
        </w:rPr>
        <w:t>Quilodran et al.</w:t>
      </w:r>
      <w:r>
        <w:rPr>
          <w:sz w:val="20"/>
          <w:vertAlign w:val="superscript"/>
        </w:rPr>
        <w:t>7</w:t>
      </w:r>
      <w:r>
        <w:rPr>
          <w:rFonts w:ascii="Times New Roman" w:hAnsi="Times New Roman"/>
          <w:sz w:val="24"/>
        </w:rPr>
        <w:t xml:space="preserve"> analyzed spatial gradients of aggregate Neanderthal ancestry proportions across Eurasian populations and recovered three migration waves. Their approach operates on mean ancestry fractions, treating Neanderthal DNA as a scalar value per population. Our approach instead compares the full introgression frequency profile — a vector of ~6,000 genomic bins — between population pairs, capturing which specific segments are shared rather than just how much total archaic DNA is present. This distinction matters because two populations can have identical mean Neanderthal ancestry (~1.4%) yet share different subsets of introgressed segments, reflecting different post-admixture drift histories.</w:t>
      </w:r>
    </w:p>
    <w:p>
      <w:pPr/>
      <w:r>
        <w:rPr>
          <w:rFonts w:ascii="Times New Roman" w:hAnsi="Times New Roman"/>
          <w:sz w:val="24"/>
        </w:rPr>
        <w:t>Petr et al.</w:t>
      </w:r>
      <w:r>
        <w:rPr>
          <w:sz w:val="20"/>
          <w:vertAlign w:val="superscript"/>
        </w:rPr>
        <w:t>9</w:t>
      </w:r>
      <w:r>
        <w:rPr>
          <w:rFonts w:ascii="Times New Roman" w:hAnsi="Times New Roman"/>
          <w:sz w:val="24"/>
        </w:rPr>
        <w:t xml:space="preserve"> analyzed Neanderthal ancestry patterns in ancient European genomes, evaluating whether introgression levels have declined over time. Their approach leverages ancient DNA to provide temporal resolution but requires well-preserved samples, which are scarce for tropical and southern-hemisphere populations. Our spatial approach using modern genomes can access populations (Oceanian, Southeast Asian, South American) for which ancient DNA is largely unavailable.</w:t>
      </w:r>
    </w:p>
    <w:p>
      <w:pPr/>
      <w:r>
        <w:rPr>
          <w:rFonts w:ascii="Times New Roman" w:hAnsi="Times New Roman"/>
          <w:sz w:val="24"/>
        </w:rPr>
        <w:t>Mao et al.</w:t>
      </w:r>
      <w:r>
        <w:rPr>
          <w:sz w:val="20"/>
          <w:vertAlign w:val="superscript"/>
        </w:rPr>
        <w:t>10</w:t>
      </w:r>
      <w:r>
        <w:rPr>
          <w:rFonts w:ascii="Times New Roman" w:hAnsi="Times New Roman"/>
          <w:sz w:val="24"/>
        </w:rPr>
        <w:t xml:space="preserve"> traced Denisovan segments in European populations to indirect gene flow via South Asian intermediaries. Our analysis recapitulates and extends this finding: the Denisovan sharing heatmap (Figure 2, right panel) shows non-trivial sharing between Central/South Asian and European populations, consistent with indirect Denisovan gene flow through the Eurasian interior.</w:t>
      </w:r>
    </w:p>
    <w:p>
      <w:pPr>
        <w:pStyle w:val="Heading1"/>
      </w:pPr>
      <w:r>
        <w:rPr>
          <w:color w:val="000000"/>
        </w:rPr>
        <w:t>Testable Predictions</w:t>
      </w:r>
    </w:p>
    <w:p>
      <w:pPr/>
      <w:r>
        <w:rPr>
          <w:rFonts w:ascii="Times New Roman" w:hAnsi="Times New Roman"/>
          <w:sz w:val="24"/>
        </w:rPr>
        <w:t>Our hypothesis generates several specific, falsifiable predictions:</w:t>
      </w:r>
    </w:p>
    <w:p>
      <w:pPr/>
      <w:r>
        <w:rPr>
          <w:rFonts w:ascii="Times New Roman" w:hAnsi="Times New Roman"/>
          <w:sz w:val="24"/>
        </w:rPr>
        <w:t>Prediction 1: Ancient genomes from Beringia. If high-coverage genomes become available from the Beringian Standstill period (~24,000-18,000 years ago), their Neanderthal introgression profiles should show elevated sharing correlations with both East Asian (CHB, CHS, JPT) and Native American (Karitiana, Surui, Pima) modern populations, bridging the gap that currently separates these groups in our sharing matrix. The predicted sharing correlation should be r &gt; 0.6 with both groups, higher than the r ~ 0.3-0.4 currently observed between modern East Asian and South American populations.</w:t>
      </w:r>
    </w:p>
    <w:p>
      <w:pPr/>
      <w:r>
        <w:rPr>
          <w:rFonts w:ascii="Times New Roman" w:hAnsi="Times New Roman"/>
          <w:sz w:val="24"/>
        </w:rPr>
        <w:t>Prediction 2: Denisovan segment phylogeny. If the distinct Denisovan lineages identified by Jacobs et al.</w:t>
      </w:r>
      <w:r>
        <w:rPr>
          <w:sz w:val="20"/>
          <w:vertAlign w:val="superscript"/>
        </w:rPr>
        <w:t>5</w:t>
      </w:r>
      <w:r>
        <w:rPr>
          <w:rFonts w:ascii="Times New Roman" w:hAnsi="Times New Roman"/>
          <w:sz w:val="24"/>
        </w:rPr>
        <w:t xml:space="preserve"> can be classified at the segment level, the Oceanian-type segments should be completely absent in Japanese and Korean populations (consistent with the JEWEL study finding of only 1.47 Mb Denisovan DNA in Japanese genomes</w:t>
      </w:r>
      <w:r>
        <w:rPr>
          <w:sz w:val="20"/>
          <w:vertAlign w:val="superscript"/>
        </w:rPr>
        <w:t>11</w:t>
      </w:r>
      <w:r>
        <w:rPr>
          <w:rFonts w:ascii="Times New Roman" w:hAnsi="Times New Roman"/>
          <w:sz w:val="24"/>
        </w:rPr>
        <w:t>), while the East Asian-type segments should show a north-south gradient within East Asia consistent with a Southeast Asian admixture source.</w:t>
      </w:r>
    </w:p>
    <w:p>
      <w:pPr/>
      <w:r>
        <w:rPr>
          <w:rFonts w:ascii="Times New Roman" w:hAnsi="Times New Roman"/>
          <w:sz w:val="24"/>
        </w:rPr>
        <w:t>Prediction 3: Population Y signal. Skoglund et al. identified ~2% Australasian-like ancestry in Amazonian populations (Surui, Karitiana).</w:t>
      </w:r>
      <w:r>
        <w:rPr>
          <w:sz w:val="20"/>
          <w:vertAlign w:val="superscript"/>
        </w:rPr>
        <w:t>12</w:t>
      </w:r>
      <w:r>
        <w:rPr>
          <w:rFonts w:ascii="Times New Roman" w:hAnsi="Times New Roman"/>
          <w:sz w:val="24"/>
        </w:rPr>
        <w:t xml:space="preserve"> If this ancestry derives from a population with Oceanian-type Denisovan DNA, then the Denisovan sharing correlation between Surui/Karitiana and Papuan populations should be detectably higher than between other Native American populations and Papuans. Current sample sizes (n ~ 20 per population) may be insufficient, but targeted sequencing of ~100 individuals per group should provide adequate power.</w:t>
      </w:r>
    </w:p>
    <w:p>
      <w:pPr/>
      <w:r>
        <w:rPr>
          <w:rFonts w:ascii="Times New Roman" w:hAnsi="Times New Roman"/>
          <w:sz w:val="24"/>
        </w:rPr>
        <w:t>Prediction 4: Post-Columbian admixture as a positive control. The high Neanderthal sharing observed between admixed American populations (PUR, CLM) and European populations should disappear entirely when conditioning on the European ancestry component of the admixed individuals. This provides a methodological validation: if our approach correctly attributes this elevated sharing to recent admixture rather than ancient connection, it confirms that the corrected residuals reflect genuinely ancient signals.</w:t>
      </w:r>
    </w:p>
    <w:p>
      <w:pPr/>
      <w:r>
        <w:rPr>
          <w:rFonts w:ascii="Times New Roman" w:hAnsi="Times New Roman"/>
          <w:sz w:val="24"/>
        </w:rPr>
        <w:t>The global distribution of archaic DNA — with Neanderthal ancestry broadly distributed across non-African populations and Denisovan ancestry sharply concentrated in Oceania — is summarized in Figure 4. This bivariate representation captures the complementary geographic signatures that underpin our hypothesis: the "common-mode" Neanderthal signal (circle size) vs. the "differential-mode" Denisovan signal (color intensity).</w:t>
      </w:r>
    </w:p>
    <w:p>
      <w:pPr>
        <w:jc w:val="center"/>
      </w:pPr>
      <w:r>
        <w:drawing>
          <wp:inline xmlns:a="http://schemas.openxmlformats.org/drawingml/2006/main" xmlns:pic="http://schemas.openxmlformats.org/drawingml/2006/picture">
            <wp:extent cx="5486400" cy="3322646"/>
            <wp:docPr id="4" name="Picture 4"/>
            <wp:cNvGraphicFramePr>
              <a:graphicFrameLocks noChangeAspect="1"/>
            </wp:cNvGraphicFramePr>
            <a:graphic>
              <a:graphicData uri="http://schemas.openxmlformats.org/drawingml/2006/picture">
                <pic:pic>
                  <pic:nvPicPr>
                    <pic:cNvPr id="0" name="fig4_bivariate_world_map.png"/>
                    <pic:cNvPicPr/>
                  </pic:nvPicPr>
                  <pic:blipFill>
                    <a:blip r:embed="rId12"/>
                    <a:stretch>
                      <a:fillRect/>
                    </a:stretch>
                  </pic:blipFill>
                  <pic:spPr>
                    <a:xfrm>
                      <a:off x="0" y="0"/>
                      <a:ext cx="5486400" cy="3322646"/>
                    </a:xfrm>
                    <a:prstGeom prst="rect"/>
                  </pic:spPr>
                </pic:pic>
              </a:graphicData>
            </a:graphic>
          </wp:inline>
        </w:drawing>
      </w:r>
    </w:p>
    <w:p>
      <w:r>
        <w:rPr>
          <w:b/>
          <w:sz w:val="22"/>
        </w:rPr>
        <w:t xml:space="preserve">Figure 4. </w:t>
      </w:r>
      <w:r>
        <w:rPr>
          <w:sz w:val="22"/>
        </w:rPr>
        <w:t>Global distribution of archaic human DNA: bivariate world map. Circle size represents Neanderthal DNA proportion (0.08-1.8%). Color intensity represents Denisovan DNA proportion (0.02-3.5%). The sharp transition from low (yellow/pale) to high (red/dark) Denisovan proportions between mainland Southeast Asia and island Melanesia visualizes the Wallace Line boundary. Japanese populations (small yellow circles) have substantial Neanderthal ancestry (~1.4%) but minimal Denisovan ancestry (~0.06%), placing them in the "high-Neanderthal, low-Denisovan" quadrant shared with other continental East Asian populations.</w:t>
      </w:r>
    </w:p>
    <w:p>
      <w:pPr>
        <w:pStyle w:val="Heading1"/>
      </w:pPr>
      <w:r>
        <w:rPr>
          <w:color w:val="000000"/>
        </w:rPr>
        <w:t>Limitations and Caveats</w:t>
      </w:r>
    </w:p>
    <w:p>
      <w:pPr/>
      <w:r>
        <w:rPr>
          <w:rFonts w:ascii="Times New Roman" w:hAnsi="Times New Roman"/>
          <w:sz w:val="24"/>
        </w:rPr>
        <w:t>Several limitations of the current analysis should be acknowledged. First, the Pearson correlation of binned introgression frequencies is a computationally simple but statistically limited metric. It does not account for linkage disequilibrium between adjacent bins, nor does it distinguish between identity-by-descent and identity-by-state of archaic segments. More sophisticated approaches — such as phylogenetic analysis of shared segment haplotypes or hidden Markov models of segment co-inheritance — would provide stronger evidence.</w:t>
      </w:r>
    </w:p>
    <w:p>
      <w:pPr/>
      <w:r>
        <w:rPr>
          <w:rFonts w:ascii="Times New Roman" w:hAnsi="Times New Roman"/>
          <w:sz w:val="24"/>
        </w:rPr>
        <w:t>Second, our confounding correction uses a binary continental grouping indicator rather than a continuous measure of genetic distance (e.g., F_ST). Published F_ST values for all 66 population pairs in our dataset are not uniformly available, and computing them from the hmmix segment data would be circular. Future work should incorporate independent estimates of genome-wide genetic distance as covariates.</w:t>
      </w:r>
    </w:p>
    <w:p>
      <w:pPr/>
      <w:r>
        <w:rPr>
          <w:rFonts w:ascii="Times New Roman" w:hAnsi="Times New Roman"/>
          <w:sz w:val="24"/>
        </w:rPr>
        <w:t>Third, the sample sizes per population (median ~20 individuals) limit statistical power for detecting subtle sharing signals, particularly for Denisovan DNA, which constitutes a small fraction of total introgression. The absence of individually significant outlier pairs after FDR correction does not refute the hypothesis but indicates that larger sample sizes are needed for definitive tests.</w:t>
      </w:r>
    </w:p>
    <w:p>
      <w:pPr>
        <w:pStyle w:val="Heading1"/>
      </w:pPr>
      <w:r>
        <w:rPr>
          <w:color w:val="000000"/>
        </w:rPr>
        <w:t>Conclusions and Outlook</w:t>
      </w:r>
    </w:p>
    <w:p>
      <w:pPr/>
      <w:r>
        <w:rPr>
          <w:rFonts w:ascii="Times New Roman" w:hAnsi="Times New Roman"/>
          <w:sz w:val="24"/>
        </w:rPr>
        <w:t>We have proposed that pairwise archaic introgression sharing — the correlation of introgression frequency profiles between populations — can serve as an independent tracer of ancient human migration. Using publicly available data, we demonstrated that this metric captures biologically meaningful signals: the Denisovan Wallace Line boundary, the Neanderthal-mediated Beringian connection, and the confounding effect of post-Columbian admixture. After correcting for these confounders, the signal persists but at reduced statistical power, indicating that larger datasets and more sophisticated analytical methods are needed to fully exploit this approach.</w:t>
      </w:r>
    </w:p>
    <w:p>
      <w:pPr/>
      <w:r>
        <w:rPr>
          <w:rFonts w:ascii="Times New Roman" w:hAnsi="Times New Roman"/>
          <w:sz w:val="24"/>
        </w:rPr>
        <w:t>The key advantage of our bivariate framework — jointly using Neanderthal and Denisovan signatures — is its ability to distinguish migration routes that are degenerate when viewed through a single archaic lens. A population with 1.4% Neanderthal and 0.06% Denisovan DNA (Japanese) has a fundamentally different migration history from one with 1.8% Neanderthal and 3.5% Denisovan (Papuan), even though both carry substantial archaic ancestry. As ancient genome sequencing extends to underrepresented regions — particularly Beringia, island Southeast Asia, and the Pacific — the testable predictions outlined here will become addressable, potentially resolving longstanding questions about the routes and timing of human dispersal across the planet.</w:t>
      </w:r>
    </w:p>
    <w:p>
      <w:pPr>
        <w:pStyle w:val="Heading1"/>
      </w:pPr>
      <w:r>
        <w:rPr>
          <w:color w:val="000000"/>
        </w:rPr>
        <w:t>Data Availability</w:t>
      </w:r>
    </w:p>
    <w:p>
      <w:r>
        <w:t>All analysis scripts, derived data, and figures are available at https://github.com/bougtoir/denisovan-archaic-dna-analysis. Source data: hmmix archaic introgression segments, Zenodo record 14136628.</w:t>
      </w:r>
    </w:p>
    <w:p>
      <w:pPr>
        <w:pStyle w:val="Heading1"/>
      </w:pPr>
      <w:r>
        <w:rPr>
          <w:color w:val="000000"/>
        </w:rPr>
        <w:t>Acknowledgments</w:t>
      </w:r>
    </w:p>
    <w:p>
      <w:r>
        <w:t>[To be added]</w:t>
      </w:r>
    </w:p>
    <w:p>
      <w:pPr>
        <w:pStyle w:val="Heading1"/>
      </w:pPr>
      <w:r>
        <w:rPr>
          <w:color w:val="000000"/>
        </w:rPr>
        <w:t>Conflict of Interest</w:t>
      </w:r>
    </w:p>
    <w:p>
      <w:r>
        <w:t>The author declares no conflict of interest.</w:t>
      </w:r>
    </w:p>
    <w:p>
      <w:pPr>
        <w:pStyle w:val="Heading1"/>
      </w:pPr>
      <w:r>
        <w:rPr>
          <w:color w:val="000000"/>
        </w:rPr>
        <w:t>References</w:t>
      </w:r>
    </w:p>
    <w:p>
      <w:pPr>
        <w:spacing w:after="60"/>
      </w:pPr>
      <w:r>
        <w:rPr>
          <w:sz w:val="20"/>
        </w:rPr>
        <w:t>1. Sankararaman S, Mallick S, Dannemann M, et al. The genomic landscape of Neanderthal ancestry in present-day humans. Nature. 2014;507(7492):354-357.</w:t>
      </w:r>
    </w:p>
    <w:p>
      <w:pPr>
        <w:spacing w:after="60"/>
      </w:pPr>
      <w:r>
        <w:rPr>
          <w:sz w:val="20"/>
        </w:rPr>
        <w:t>2. Prufer K, de Filippo C, Grote S, et al. A high-coverage Neandertal genome from Vindija Cave in Croatia. Science. 2017;358(6363):655-658.</w:t>
      </w:r>
    </w:p>
    <w:p>
      <w:pPr>
        <w:spacing w:after="60"/>
      </w:pPr>
      <w:r>
        <w:rPr>
          <w:sz w:val="20"/>
        </w:rPr>
        <w:t>3. Sankararaman S, Mallick S, Patterson N, Reich D. The combined landscape of Denisovan and Neanderthal ancestry in present-day humans. Curr Biol. 2016;26(9):1241-1247.</w:t>
      </w:r>
    </w:p>
    <w:p>
      <w:pPr>
        <w:spacing w:after="60"/>
      </w:pPr>
      <w:r>
        <w:rPr>
          <w:sz w:val="20"/>
        </w:rPr>
        <w:t>4. Reich D, Green RE, Kircher M, et al. Genetic history of an archaic hominin group from Denisova Cave in Siberia. Nature. 2010;468(7327):1053-1060.</w:t>
      </w:r>
    </w:p>
    <w:p>
      <w:pPr>
        <w:spacing w:after="60"/>
      </w:pPr>
      <w:r>
        <w:rPr>
          <w:sz w:val="20"/>
        </w:rPr>
        <w:t>5. Jacobs GS, Hudjashov G, Saag L, et al. Multiple deeply divergent Denisovan ancestries in Papuans. Cell. 2019;177(4):1010-1021.</w:t>
      </w:r>
    </w:p>
    <w:p>
      <w:pPr>
        <w:spacing w:after="60"/>
      </w:pPr>
      <w:r>
        <w:rPr>
          <w:sz w:val="20"/>
        </w:rPr>
        <w:t>6. Vernot B, Akey JM. Resurrecting surviving Neandertal lineages from modern human genomes. Science. 2014;343(6174):1017-1021.</w:t>
      </w:r>
    </w:p>
    <w:p>
      <w:pPr>
        <w:spacing w:after="60"/>
      </w:pPr>
      <w:r>
        <w:rPr>
          <w:sz w:val="20"/>
        </w:rPr>
        <w:t>7. Quilodrán CS, Rio J, Tsoupas A, Currat M. Past human expansions shaped the spatial pattern of Neanderthal ancestry. Sci Adv. 2023;9(42):eadg9817.</w:t>
      </w:r>
    </w:p>
    <w:p>
      <w:pPr>
        <w:spacing w:after="60"/>
      </w:pPr>
      <w:r>
        <w:rPr>
          <w:sz w:val="20"/>
        </w:rPr>
        <w:t>8. Skov L, Hui R, Shchur V, et al. Detecting archaic introgression using an unadmixed outgroup. PLoS Genet. 2018;14(9):e1007641.</w:t>
      </w:r>
    </w:p>
    <w:p>
      <w:pPr>
        <w:spacing w:after="60"/>
      </w:pPr>
      <w:r>
        <w:rPr>
          <w:sz w:val="20"/>
        </w:rPr>
        <w:t>9. Petr M, Pääbo S, Kelso J, Vernot B. Limits of long-term selection against Neandertal introgression. Proc Natl Acad Sci U S A. 2019;116(5):1639-1644.</w:t>
      </w:r>
    </w:p>
    <w:p>
      <w:pPr>
        <w:spacing w:after="60"/>
      </w:pPr>
      <w:r>
        <w:rPr>
          <w:sz w:val="20"/>
        </w:rPr>
        <w:t>10. Mao X, Zhang H, Qiao S, et al. The deep population history of northern East Asia from the Late Pleistocene to the Holocene. Cell. 2021;184(12):3256-3266.</w:t>
      </w:r>
    </w:p>
    <w:p>
      <w:pPr>
        <w:spacing w:after="60"/>
      </w:pPr>
      <w:r>
        <w:rPr>
          <w:sz w:val="20"/>
        </w:rPr>
        <w:t>11. Liu X, Koyama S, Tomizuka K, et al. Decoding triancestral origins, archaic introgression, and natural selection in the Japanese population by whole-genome sequencing. Sci Adv. 2024;10(16):eadi8419.</w:t>
      </w:r>
    </w:p>
    <w:p>
      <w:pPr>
        <w:spacing w:after="60"/>
      </w:pPr>
      <w:r>
        <w:rPr>
          <w:sz w:val="20"/>
        </w:rPr>
        <w:t>12. Skoglund P, Mallick S, Bortolini MC, et al. Genetic evidence for two founding populations of the Americas. Nature. 2015;525(7567):104-108.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