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IJCIP Pre-submission Compliance Checklist</w:t>
      </w:r>
    </w:p>
    <w:p>
      <w:pPr>
        <w:jc w:val="both"/>
      </w:pPr>
      <w:r>
        <w:t>Formal reporting checklists such as CONSORT, STROBE, and PRISMA do not apply because this is a conceptual structured synthesis without participant-level data or a systematic-review claim.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340"/>
          </w:tcPr>
          <w:p>
            <w:r>
              <w:t>Scope</w:t>
            </w:r>
          </w:p>
        </w:tc>
        <w:tc>
          <w:tcPr>
            <w:tcW w:type="dxa" w:w="2340"/>
          </w:tcPr>
          <w:p>
            <w:r>
              <w:t>Transportation, government facilities, defense industrial base, and information-security relevance stated.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Article type</w:t>
            </w:r>
          </w:p>
        </w:tc>
        <w:tc>
          <w:tcPr>
            <w:tcW w:type="dxa" w:w="2340"/>
          </w:tcPr>
          <w:p>
            <w:r>
              <w:t>Prepared as a full-length research/policy article.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Anonymization</w:t>
            </w:r>
          </w:p>
        </w:tc>
        <w:tc>
          <w:tcPr>
            <w:tcW w:type="dxa" w:w="2340"/>
          </w:tcPr>
          <w:p>
            <w:r>
              <w:t>Main manuscript contains no author identity; separate title page supplied.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Abstract</w:t>
            </w:r>
          </w:p>
        </w:tc>
        <w:tc>
          <w:tcPr>
            <w:tcW w:type="dxa" w:w="2340"/>
          </w:tcPr>
          <w:p>
            <w:r>
              <w:t>190 words; self-contained; no citations.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Keywords</w:t>
            </w:r>
          </w:p>
        </w:tc>
        <w:tc>
          <w:tcPr>
            <w:tcW w:type="dxa" w:w="2340"/>
          </w:tcPr>
          <w:p>
            <w:r>
              <w:t>6 keywords supplied.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Highlights</w:t>
            </w:r>
          </w:p>
        </w:tc>
        <w:tc>
          <w:tcPr>
            <w:tcW w:type="dxa" w:w="2340"/>
          </w:tcPr>
          <w:p>
            <w:r>
              <w:t>Five editable bullets; each no more than 85 characters.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Citations</w:t>
            </w:r>
          </w:p>
        </w:tc>
        <w:tc>
          <w:tcPr>
            <w:tcW w:type="dxa" w:w="2340"/>
          </w:tcPr>
          <w:p>
            <w:r>
              <w:t>Numbered in square brackets in order of first appearance.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References</w:t>
            </w:r>
          </w:p>
        </w:tc>
        <w:tc>
          <w:tcPr>
            <w:tcW w:type="dxa" w:w="2340"/>
          </w:tcPr>
          <w:p>
            <w:r>
              <w:t>23 cited references; no orphan or phantom entries.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Verification</w:t>
            </w:r>
          </w:p>
        </w:tc>
        <w:tc>
          <w:tcPr>
            <w:tcW w:type="dxa" w:w="2340"/>
          </w:tcPr>
          <w:p>
            <w:r>
              <w:t>23/23 references independently checked.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Figure citation</w:t>
            </w:r>
          </w:p>
        </w:tc>
        <w:tc>
          <w:tcPr>
            <w:tcW w:type="dxa" w:w="2340"/>
          </w:tcPr>
          <w:p>
            <w:r>
              <w:t>Figure 1 is cited before placement and supplied inline and separately.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Table citations</w:t>
            </w:r>
          </w:p>
        </w:tc>
        <w:tc>
          <w:tcPr>
            <w:tcW w:type="dxa" w:w="2340"/>
          </w:tcPr>
          <w:p>
            <w:r>
              <w:t>Tables 1 and 2 are cited before placement and supplied inline and separately.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Artwork</w:t>
            </w:r>
          </w:p>
        </w:tc>
        <w:tc>
          <w:tcPr>
            <w:tcW w:type="dxa" w:w="2340"/>
          </w:tcPr>
          <w:p>
            <w:r>
              <w:t>Editable PPTX, PDF, 600-dpi PNG, and 1200-dpi TIFF supplied.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Declarations</w:t>
            </w:r>
          </w:p>
        </w:tc>
        <w:tc>
          <w:tcPr>
            <w:tcW w:type="dxa" w:w="2340"/>
          </w:tcPr>
          <w:p>
            <w:r>
              <w:t>Funding, competing interests, ethics, data, contribution, and generative-artificial-intelligence statements included.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Language</w:t>
            </w:r>
          </w:p>
        </w:tc>
        <w:tc>
          <w:tcPr>
            <w:tcW w:type="dxa" w:w="2340"/>
          </w:tcPr>
          <w:p>
            <w:r>
              <w:t>American English, terminology, abbreviations, and flow reviewed.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Limitations</w:t>
            </w:r>
          </w:p>
        </w:tc>
        <w:tc>
          <w:tcPr>
            <w:tcW w:type="dxa" w:w="2340"/>
          </w:tcPr>
          <w:p>
            <w:r>
              <w:t>No compromise or vendor misconduct alleged; transfer boundaries stated.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Data availability</w:t>
            </w:r>
          </w:p>
        </w:tc>
        <w:tc>
          <w:tcPr>
            <w:tcW w:type="dxa" w:w="2340"/>
          </w:tcPr>
          <w:p>
            <w:r>
              <w:t>No new dataset; source list provided.</w:t>
            </w:r>
          </w:p>
        </w:tc>
        <w:tc>
          <w:tcPr>
            <w:tcW w:type="dxa" w:w="2340"/>
            <w:shd w:fill="E2F0D9"/>
          </w:tcPr>
          <w:p>
            <w: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Portal check</w:t>
            </w:r>
          </w:p>
        </w:tc>
        <w:tc>
          <w:tcPr>
            <w:tcW w:type="dxa" w:w="2340"/>
          </w:tcPr>
          <w:p>
            <w:r>
              <w:t>Recheck live Editorial Manager item list and required classifications before upload.</w:t>
            </w:r>
          </w:p>
        </w:tc>
        <w:tc>
          <w:tcPr>
            <w:tcW w:type="dxa" w:w="2340"/>
            <w:shd w:fill="FFF2CC"/>
          </w:tcPr>
          <w:p>
            <w:r>
              <w:t>AUTHOR CHECK</w:t>
            </w:r>
          </w:p>
        </w:tc>
        <w:tc>
          <w:tcPr>
            <w:tcW w:type="dxa" w:w="2340"/>
          </w:tcPr>
          <w:p>
            <w:r>
              <w:t>Confirm the live journal portal requirement immediately before submission.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