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L, Albertin A, La Colla G, Mangano A. "Faster wash-out and recovery for desflurane vs sevoflurane in morbidly obese patients when no premedication is used." Br J Anaesth. 2007;99(3):353-358.</w:t>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A, Jain AK, Sehgal R, Sood J. "Hemodynamics and early recovery characteristics of desflurane versus sevoflurane in bariatric surgery." J Anaesthesiol Clin Pharmacol. 2013;29(1):36-40.</w:t>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Arain et al. (2005)</w:t>
      </w:r>
    </w:p>
    <w:p>
      <w:r>
        <w:t>Arain SR, Barth CD, Shankar H, Ebert TJ. "Choice of volatile anesthetic for the morbidly obese patient: sevoflurane or desflurane." J Clin Anesth. 2005;17(6):413-419.</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Eger EI II, Shafer S. </w:t>
      </w:r>
    </w:p>
    <w:p>
      <w:r>
        <w:t>"The complexity of recovery from anesthesia." J Clin Anesth. 2005;17(6):411-412.</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PM et al. "Comparison of the Recovery Profile between Desflurane and Sevoflurane in Patients Undergoing Bariatric Surgery—a Meta-Analysis of Randomized Controlled Trials." Obes Surg. 2017;27(11):3031-3039.</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S, Hayase T, Osuda M, Kazuma S, Yamakage M. "Recovery of postoperative cognitive function in elderly patients after a long duration of desflurane anesthesia: a pilot study." J Anesth. 2015;29:627-630.</w:t>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p>
    <w:p>
      <w:r>
        <w:t>Ding F, Zheng L, Luo T. "Desflurane anesthesia and postoperative cognitive function." J Anesth. 2015. DOI: 10.1007/s00540-015-2002-3.</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p>
    <w:p>
      <w:r>
        <w:t>Tachibana S, Hayase T, Yamakage M. "In reply: Desflurane anesthesia and cognitive function." J Anesth. 2017;31:637.</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SK, Pandia MP, Chaturvedi A, Bithal P, Dash HH. "Comparison of intraoperative brain condition, hemodynamics and postoperative recovery between desflurane and sevoflurane in patients undergoing supratentorial craniotomy." Saudi J Anaesth. 2015;9(2):167-173.</w:t>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w:t>
      </w:r>
      <w:r>
        <w:rPr>
          <w:sz w:val="16"/>
          <w:vertAlign w:val="superscript"/>
        </w:rPr>
        <w:t>11</w:t>
      </w:r>
      <w:r>
        <w:t>（Comparison of desflurane and sevoflurane as maintenance inhalational anaesthetic agents for adult patients undergoing neurosurgeries. PMID: 40046703）でも、抜管時間の統計的差異はあるが臨床的転帰に差はないと結論。</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r>
        <w:t>White PF, Tang J, Wender RH, et al. "Desflurane versus sevoflurane for maintenance of outpatient anesthesia: the effect on early versus late recovery and perioperative coughing." Anesth Analg. 2009;109(2):387-393.</w:t>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et al. "Comparison of Recovery Profile After Ambulatory Anesthesia with Propofol, Isoflurane, Sevoflurane and Desflurane: A Systematic Review." Anesth Analg. 2004;98:632-641.</w:t>
      </w:r>
      <w:r>
        <w:rPr>
          <w:sz w:val="16"/>
          <w:vertAlign w:val="superscript"/>
        </w:rPr>
        <w:t>12</w:t>
      </w:r>
      <w:r>
        <w:t xml:space="preserve"> 退院時間に有意差なし。</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p>
    <w:p>
      <w:r>
        <w:t>Lim BG, Lee IO, Ahn H, et al. "Comparison of the incidence of emergence agitation and emergence times between desflurane and sevoflurane anesthesia in children: A systematic review and meta-analysis." Medicine. 2016;95(38):e4927.</w:t>
      </w:r>
      <w:r>
        <w:rPr>
          <w:sz w:val="16"/>
          <w:vertAlign w:val="superscript"/>
        </w:rPr>
        <w:t>13</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p>
    <w:p>
      <w:r>
        <w:t>Sivanna U, Joshi S, Babu B, Jagadeesh AM. "A comparative study of pharmacological myocardial protection between sevoflurane and desflurane at anaesthetic doses in patients undergoing off pump coronary artery bypass grafting surgery." Indian J Anaesth. 2015;59(5):282-286.</w:t>
      </w:r>
      <w:r>
        <w:rPr>
          <w:sz w:val="16"/>
          <w:vertAlign w:val="superscript"/>
        </w:rPr>
        <w:t>14</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日本全国DPCデータベース研究（2025）</w:t>
      </w:r>
      <w:r>
        <w:rPr>
          <w:sz w:val="16"/>
          <w:vertAlign w:val="superscript"/>
        </w:rPr>
        <w:t>15</w:t>
      </w:r>
      <w:r>
        <w:t>: COPD 24,243例、喘息 16,199例の解析で、デスフルラン vs セボフルランの術後肺合併症に有意差なし。しかし本研究は非劣性を示したに過ぎず、デスフルランの優位性を示すものではない。</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r>
          </w:p>
        </w:tc>
        <w:tc>
          <w:tcPr>
            <w:tcW w:type="dxa" w:w="3402"/>
          </w:tcPr>
          <w:p>
            <w:r>
              <w:rPr>
                <w:sz w:val="16"/>
              </w:rPr>
              <w:t>心筋保護は揮発性麻酔薬の</w:t>
              <w:br/>
              <w:t>クラス効果</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多重比較補正なしでp値がぎりぎり有意（p=0.04-0.05）の結果が多い。</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8"/>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8"/>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8"/>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8"/>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8"/>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8"/>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8"/>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8"/>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8"/>
          <w:vertAlign w:val="superscript"/>
        </w:rPr>
        <w:t>9</w:t>
      </w:r>
      <w:r>
        <w:rPr>
          <w:sz w:val="18"/>
        </w:rPr>
        <w:t xml:space="preserve"> </w:t>
      </w:r>
      <w:r>
        <w:rPr>
          <w:sz w:val="18"/>
        </w:rPr>
        <w:t>Eger EI II. New inhaled anesthetics. Anesthesiology. 1994;80(4):906-922.</w:t>
      </w:r>
    </w:p>
    <w:p>
      <w:pPr>
        <w:spacing w:after="40"/>
      </w:pPr>
      <w:r>
        <w:rPr>
          <w:sz w:val="18"/>
        </w:rPr>
      </w:r>
      <w:r>
        <w:rPr>
          <w:sz w:val="18"/>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8"/>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2025. PMID: 40046703.</w:t>
      </w:r>
    </w:p>
    <w:p>
      <w:pPr>
        <w:spacing w:after="40"/>
      </w:pPr>
      <w:r>
        <w:rPr>
          <w:sz w:val="18"/>
        </w:rPr>
      </w:r>
      <w:r>
        <w:rPr>
          <w:sz w:val="18"/>
          <w:vertAlign w:val="superscript"/>
        </w:rPr>
        <w:t>12</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8"/>
          <w:vertAlign w:val="superscript"/>
        </w:rPr>
        <w:t>13</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8"/>
          <w:vertAlign w:val="superscript"/>
        </w:rPr>
        <w:t>14</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8"/>
          <w:vertAlign w:val="superscript"/>
        </w:rPr>
        <w:t>15</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8"/>
          <w:vertAlign w:val="superscript"/>
        </w:rPr>
        <w:t>16</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8"/>
          <w:vertAlign w:val="superscript"/>
        </w:rPr>
        <w:t>17</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8"/>
          <w:vertAlign w:val="superscript"/>
        </w:rPr>
        <w:t>18</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