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Yu Gothic" w:hAnsi="Yu Gothic" w:eastAsia="Yu Gothic"/>
          <w:b/>
          <w:color w:val="1F4E79"/>
          <w:sz w:val="30"/>
        </w:rPr>
        <w:t>クメール碑文から見る仏教のうつりかわり</w:t>
      </w:r>
    </w:p>
    <w:p>
      <w:pPr>
        <w:spacing w:after="60"/>
        <w:jc w:val="center"/>
      </w:pPr>
      <w:r>
        <w:rPr>
          <w:rFonts w:ascii="Yu Gothic" w:hAnsi="Yu Gothic" w:eastAsia="Yu Gothic"/>
          <w:b w:val="0"/>
          <w:color w:val="595959"/>
          <w:sz w:val="17"/>
        </w:rPr>
        <w:t>市民向けまとめ（A4 1枚）</w:t>
      </w:r>
    </w:p>
    <w:p>
      <w:pPr>
        <w:spacing w:after="60" w:line="228" w:lineRule="auto"/>
        <w:shd w:fill="EAF2F8"/>
      </w:pPr>
      <w:r>
        <w:rPr>
          <w:rFonts w:ascii="Yu Gothic" w:hAnsi="Yu Gothic" w:eastAsia="Yu Gothic"/>
          <w:b w:val="0"/>
          <w:sz w:val="17"/>
        </w:rPr>
        <w:t>この調査は、カンボジア周辺に残るクメール碑文の言葉を手がかりに、「大乗仏教の語彙」がいつ現れ、その後「上座部仏教につながる語彙」へどう移っていくのかを探る予備調査です。</w:t>
      </w:r>
    </w:p>
    <w:p>
      <w:pPr>
        <w:spacing w:before="40" w:after="0"/>
      </w:pPr>
      <w:r>
        <w:rPr>
          <w:rFonts w:ascii="Yu Gothic" w:hAnsi="Yu Gothic" w:eastAsia="Yu Gothic"/>
          <w:b/>
          <w:color w:val="1F4E79"/>
          <w:sz w:val="20"/>
        </w:rPr>
        <w:t>何を調べたのか</w:t>
      </w:r>
    </w:p>
    <w:p>
      <w:pPr>
        <w:spacing w:line="228" w:lineRule="auto" w:before="0" w:after="24"/>
      </w:pPr>
      <w:r>
        <w:rPr>
          <w:rFonts w:ascii="Yu Gothic" w:hAnsi="Yu Gothic" w:eastAsia="Yu Gothic"/>
          <w:b w:val="0"/>
          <w:sz w:val="16"/>
        </w:rPr>
        <w:t>公開されている SEAlang「クメール碑文コーパス」を使い、6〜19世紀の碑文に出る宗教語を検索しました。対象語は、大乗系（lokeśvara＝観音系の尊格、bodhisattva＝菩薩、vajra＝金剛）、仏教一般語（buddha、saṅgha など）、上座部・パーリ語系（thera、sāsana など）、比較用のヒンドゥー系語彙です。</w:t>
      </w:r>
    </w:p>
    <w:p>
      <w:pPr>
        <w:spacing w:before="40" w:after="0"/>
      </w:pPr>
      <w:r>
        <w:rPr>
          <w:rFonts w:ascii="Yu Gothic" w:hAnsi="Yu Gothic" w:eastAsia="Yu Gothic"/>
          <w:b/>
          <w:color w:val="1F4E79"/>
          <w:sz w:val="20"/>
        </w:rPr>
        <w:t>見えてきたこと</w:t>
      </w:r>
    </w:p>
    <w:p>
      <w:pPr>
        <w:spacing w:line="228" w:lineRule="auto" w:before="0" w:after="24"/>
      </w:pPr>
      <w:r>
        <w:rPr>
          <w:rFonts w:ascii="Yu Gothic" w:hAnsi="Yu Gothic" w:eastAsia="Yu Gothic"/>
          <w:b w:val="0"/>
          <w:sz w:val="16"/>
        </w:rPr>
        <w:t>図1に示すように、大乗系の語は主に9〜12世紀に見られ、上座部仏教につながる thera や sāsana は13〜14世紀以降に少数ながら確認されました。ここでの出現数は、SEAlang検索でのヒット数で、1は語が1回出たことを表します。</w:t>
      </w:r>
    </w:p>
    <w:p>
      <w:pPr>
        <w:spacing w:before="20" w:after="20"/>
        <w:jc w:val="center"/>
      </w:pPr>
      <w:r>
        <w:drawing>
          <wp:inline xmlns:a="http://schemas.openxmlformats.org/drawingml/2006/main" xmlns:pic="http://schemas.openxmlformats.org/drawingml/2006/picture">
            <wp:extent cx="4572000" cy="18137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hmer_buddhist_terms_line_j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13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Yu Gothic" w:hAnsi="Yu Gothic" w:eastAsia="Yu Gothic"/>
          <w:b w:val="0"/>
          <w:color w:val="595959"/>
          <w:sz w:val="14"/>
        </w:rPr>
        <w:t>図1　クメール碑文に見える仏教語彙の時代変化（検索ヒット数：1＝語の出現1回）</w:t>
      </w:r>
    </w:p>
    <w:p>
      <w:pPr>
        <w:spacing w:line="228" w:lineRule="auto" w:after="8"/>
        <w:ind w:left="238" w:hanging="136"/>
      </w:pPr>
      <w:r>
        <w:rPr>
          <w:rFonts w:ascii="Yu Gothic" w:hAnsi="Yu Gothic" w:eastAsia="Yu Gothic"/>
          <w:b/>
          <w:color w:val="1F4E79"/>
          <w:sz w:val="16"/>
        </w:rPr>
        <w:t xml:space="preserve">• </w:t>
      </w:r>
      <w:r>
        <w:rPr>
          <w:rFonts w:ascii="Yu Gothic" w:hAnsi="Yu Gothic" w:eastAsia="Yu Gothic"/>
          <w:b w:val="0"/>
          <w:sz w:val="16"/>
        </w:rPr>
        <w:t>lokeśvara は10〜11世紀、bodhisattva や mahābodhi は12世紀の碑文に現れます。</w:t>
      </w:r>
    </w:p>
    <w:p>
      <w:pPr>
        <w:spacing w:line="228" w:lineRule="auto" w:after="8"/>
        <w:ind w:left="238" w:hanging="136"/>
      </w:pPr>
      <w:r>
        <w:rPr>
          <w:rFonts w:ascii="Yu Gothic" w:hAnsi="Yu Gothic" w:eastAsia="Yu Gothic"/>
          <w:b/>
          <w:color w:val="1F4E79"/>
          <w:sz w:val="16"/>
        </w:rPr>
        <w:t xml:space="preserve">• </w:t>
      </w:r>
      <w:r>
        <w:rPr>
          <w:rFonts w:ascii="Yu Gothic" w:hAnsi="Yu Gothic" w:eastAsia="Yu Gothic"/>
          <w:b w:val="0"/>
          <w:sz w:val="16"/>
        </w:rPr>
        <w:t>thera や sāsana は後の時代に現れ、語彙の面でも重心が移る可能性を示します。</w:t>
      </w:r>
    </w:p>
    <w:p>
      <w:pPr>
        <w:spacing w:line="228" w:lineRule="auto" w:after="8"/>
        <w:ind w:left="238" w:hanging="136"/>
      </w:pPr>
      <w:r>
        <w:rPr>
          <w:rFonts w:ascii="Yu Gothic" w:hAnsi="Yu Gothic" w:eastAsia="Yu Gothic"/>
          <w:b/>
          <w:color w:val="1F4E79"/>
          <w:sz w:val="16"/>
        </w:rPr>
        <w:t xml:space="preserve">• </w:t>
      </w:r>
      <w:r>
        <w:rPr>
          <w:rFonts w:ascii="Yu Gothic" w:hAnsi="Yu Gothic" w:eastAsia="Yu Gothic"/>
          <w:b w:val="0"/>
          <w:sz w:val="16"/>
        </w:rPr>
        <w:t>一方で liṅga、śiva、viṣṇu、deva などの語は多く、当時の宗教文化は複数の伝統が重なる世界でした。</w:t>
      </w:r>
    </w:p>
    <w:p>
      <w:pPr>
        <w:spacing w:before="40" w:after="0"/>
      </w:pPr>
      <w:r>
        <w:rPr>
          <w:rFonts w:ascii="Yu Gothic" w:hAnsi="Yu Gothic" w:eastAsia="Yu Gothic"/>
          <w:b/>
          <w:color w:val="1F4E79"/>
          <w:sz w:val="20"/>
        </w:rPr>
        <w:t>この結果をどう読むか</w:t>
      </w:r>
    </w:p>
    <w:p>
      <w:pPr>
        <w:spacing w:line="228" w:lineRule="auto" w:before="0" w:after="24"/>
      </w:pPr>
      <w:r>
        <w:rPr>
          <w:rFonts w:ascii="Yu Gothic" w:hAnsi="Yu Gothic" w:eastAsia="Yu Gothic"/>
          <w:b w:val="0"/>
          <w:sz w:val="16"/>
        </w:rPr>
        <w:t>今回の結果は、「大乗仏教が突然消え、上座部仏教に置き換わった」と断定するものではありません。むしろ、古い語彙を残しながら新しい語彙を取り入れる、ゆるやかな変化の見取り図です。</w:t>
      </w:r>
    </w:p>
    <w:p>
      <w:pPr>
        <w:spacing w:before="40" w:after="0"/>
      </w:pPr>
      <w:r>
        <w:rPr>
          <w:rFonts w:ascii="Yu Gothic" w:hAnsi="Yu Gothic" w:eastAsia="Yu Gothic"/>
          <w:b/>
          <w:color w:val="1F4E79"/>
          <w:sz w:val="20"/>
        </w:rPr>
        <w:t>市民にとっての意義</w:t>
      </w:r>
    </w:p>
    <w:p>
      <w:pPr>
        <w:spacing w:line="228" w:lineRule="auto" w:before="0" w:after="24"/>
      </w:pPr>
      <w:r>
        <w:rPr>
          <w:rFonts w:ascii="Yu Gothic" w:hAnsi="Yu Gothic" w:eastAsia="Yu Gothic"/>
          <w:b w:val="0"/>
          <w:sz w:val="16"/>
        </w:rPr>
        <w:t>碑文の言葉を数えることで、東南アジアの宗教史を王朝史だけでなく、地域社会に残された文字資料から考えられます。仏教が現地社会の言葉・制度・信仰の中で形を変えながら根づいたことを考える入口になります。</w:t>
      </w:r>
    </w:p>
    <w:p>
      <w:pPr>
        <w:spacing w:before="40" w:after="0"/>
      </w:pPr>
      <w:r>
        <w:rPr>
          <w:rFonts w:ascii="Yu Gothic" w:hAnsi="Yu Gothic" w:eastAsia="Yu Gothic"/>
          <w:b/>
          <w:color w:val="1F4E79"/>
          <w:sz w:val="20"/>
        </w:rPr>
        <w:t>注意点</w:t>
      </w:r>
    </w:p>
    <w:p>
      <w:pPr>
        <w:spacing w:line="228" w:lineRule="auto" w:after="8"/>
        <w:ind w:left="238" w:hanging="136"/>
      </w:pPr>
      <w:r>
        <w:rPr>
          <w:rFonts w:ascii="Yu Gothic" w:hAnsi="Yu Gothic" w:eastAsia="Yu Gothic"/>
          <w:b/>
          <w:color w:val="1F4E79"/>
          <w:sz w:val="16"/>
        </w:rPr>
        <w:t xml:space="preserve">• </w:t>
      </w:r>
      <w:r>
        <w:rPr>
          <w:rFonts w:ascii="Yu Gothic" w:hAnsi="Yu Gothic" w:eastAsia="Yu Gothic"/>
          <w:b w:val="0"/>
          <w:sz w:val="16"/>
        </w:rPr>
        <w:t>使ったコーパスは公開デモ版で、本文は未校正・不完全な部分があります。</w:t>
      </w:r>
    </w:p>
    <w:p>
      <w:pPr>
        <w:spacing w:line="228" w:lineRule="auto" w:after="8"/>
        <w:ind w:left="238" w:hanging="136"/>
      </w:pPr>
      <w:r>
        <w:rPr>
          <w:rFonts w:ascii="Yu Gothic" w:hAnsi="Yu Gothic" w:eastAsia="Yu Gothic"/>
          <w:b/>
          <w:color w:val="1F4E79"/>
          <w:sz w:val="16"/>
        </w:rPr>
        <w:t xml:space="preserve">• </w:t>
      </w:r>
      <w:r>
        <w:rPr>
          <w:rFonts w:ascii="Yu Gothic" w:hAnsi="Yu Gothic" w:eastAsia="Yu Gothic"/>
          <w:b w:val="0"/>
          <w:sz w:val="16"/>
        </w:rPr>
        <w:t>検索語は代表例に限られます。異表記や同義語を増やすと結果は変わる可能性があります。</w:t>
      </w:r>
    </w:p>
    <w:p>
      <w:pPr>
        <w:spacing w:line="228" w:lineRule="auto" w:after="8"/>
        <w:ind w:left="238" w:hanging="136"/>
      </w:pPr>
      <w:r>
        <w:rPr>
          <w:rFonts w:ascii="Yu Gothic" w:hAnsi="Yu Gothic" w:eastAsia="Yu Gothic"/>
          <w:b/>
          <w:color w:val="1F4E79"/>
          <w:sz w:val="16"/>
        </w:rPr>
        <w:t xml:space="preserve">• </w:t>
      </w:r>
      <w:r>
        <w:rPr>
          <w:rFonts w:ascii="Yu Gothic" w:hAnsi="Yu Gothic" w:eastAsia="Yu Gothic"/>
          <w:b w:val="0"/>
          <w:sz w:val="16"/>
        </w:rPr>
        <w:t>これは最終結論ではなく、今後どの碑文を詳しく読むべきかを決めるための地図です。</w:t>
      </w:r>
    </w:p>
    <w:p>
      <w:pPr>
        <w:spacing w:before="40" w:after="0" w:line="216" w:lineRule="auto"/>
      </w:pPr>
      <w:r>
        <w:rPr>
          <w:rFonts w:ascii="Yu Gothic" w:hAnsi="Yu Gothic" w:eastAsia="Yu Gothic"/>
          <w:b w:val="0"/>
          <w:color w:val="595959"/>
          <w:sz w:val="14"/>
        </w:rPr>
        <w:t>出典・方法：SEAlang Corpus of Khmer Inscriptions（公開クエリ）を用いたパイロット解析。検索結果は bougtoir/wip の khmer_inscription_analysis に保存。</w:t>
      </w:r>
    </w:p>
    <w:sectPr w:rsidR="00FC693F" w:rsidRPr="0006063C" w:rsidSect="00034616">
      <w:pgSz w:w="11906" w:h="16838"/>
      <w:pgMar w:top="595" w:right="765" w:bottom="56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クメール碑文から見る仏教のうつりかわり</dc:title>
  <dc:subject>市民向けまとめ</dc:subject>
  <dc:creator>Devin / Cognition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