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sz w:val="24"/>
        </w:rPr>
        <w:t>[Date]</w:t>
      </w:r>
    </w:p>
    <w:p>
      <w:r>
        <w:rPr>
          <w:sz w:val="24"/>
        </w:rPr>
        <w:t>Editor-in-Chief</w:t>
        <w:br/>
        <w:t>Measurement</w:t>
        <w:br/>
        <w:t>Elsevier</w:t>
      </w:r>
    </w:p>
    <w:p>
      <w:pPr>
        <w:spacing w:before="360"/>
      </w:pPr>
      <w:r>
        <w:rPr>
          <w:sz w:val="24"/>
        </w:rPr>
        <w:t>Dear Editor,</w:t>
      </w:r>
    </w:p>
    <w:p>
      <w:pPr>
        <w:spacing w:before="240"/>
      </w:pPr>
      <w:r>
        <w:rPr>
          <w:sz w:val="24"/>
        </w:rPr>
        <w:t>We submit the enclosed manuscript entitled "Optimal noise model accuracy for dynamic vision sensors: a stochastic resonance framework for the noise inverse problem" for consideration as a Research Article in Measurement.</w:t>
      </w:r>
    </w:p>
    <w:p>
      <w:pPr>
        <w:spacing w:before="120"/>
      </w:pPr>
      <w:r>
        <w:rPr>
          <w:sz w:val="24"/>
        </w:rPr>
        <w:t>This manuscript addresses a fundamental question in measurement science for threshold-based event detectors: how much noise should a noise model remove? We derive a closed-form optimal noise model accuracy by unifying stochastic resonance (SR) theory with covariate adjustment (ANCOVA), showing that noise should be reduced to the SR optimum—not eliminated—because over-removal degrades detection performance.</w:t>
      </w:r>
    </w:p>
    <w:p>
      <w:pPr>
        <w:spacing w:before="120"/>
      </w:pPr>
      <w:r>
        <w:rPr>
          <w:sz w:val="24"/>
        </w:rPr>
        <w:t>We instantiate this framework for dynamic vision sensor (DVS) astronomical observation, a rapidly developing measurement modality for space situational awareness. A five-parameter circuit-level noise model, a Fano-factor-based classifier, and a six-tier calibration framework provide practical tools for DVS noise measurement and removal. Systematic evaluation on 20 recordings demonstrates ROC-AUC = 0.866 with 93.9% signal preservation, consistent with the theoretical predictions.</w:t>
      </w:r>
    </w:p>
    <w:p>
      <w:pPr>
        <w:spacing w:before="120"/>
      </w:pPr>
      <w:r>
        <w:rPr>
          <w:sz w:val="24"/>
        </w:rPr>
        <w:t>The manuscript is relevant to Measurement’s scope because it: (1) develops novel measurement methodology for a new class of sensors; (2) provides a calibration framework with quantitative pass/fail criteria; (3) connects to the GUM framework by showing that measurement uncertainty in event-based sensors depends non-monotonically on noise; and (4) introduces satellite trails as metrological calibration standards.</w:t>
      </w:r>
    </w:p>
    <w:p>
      <w:pPr>
        <w:spacing w:before="120"/>
      </w:pPr>
      <w:r>
        <w:rPr>
          <w:sz w:val="24"/>
        </w:rPr>
        <w:t>The manuscript has not been published or submitted elsewhere. All authors have approved the manuscript and agree with its submission to Measurement. The authors declare no competing interests.</w:t>
      </w:r>
    </w:p>
    <w:p>
      <w:pPr>
        <w:spacing w:before="240"/>
      </w:pPr>
      <w:r>
        <w:rPr>
          <w:sz w:val="24"/>
        </w:rPr>
        <w:t>Sincerely,</w:t>
      </w:r>
    </w:p>
    <w:p>
      <w:pPr>
        <w:spacing w:before="480"/>
      </w:pPr>
      <w:r>
        <w:rPr>
          <w:i/>
          <w:sz w:val="24"/>
        </w:rPr>
        <w:t>[Author name]</w:t>
        <w:br/>
        <w:t>[Affiliation]</w:t>
        <w:br/>
        <w:t>[Email]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