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 xml:space="preserve">表1. </w:t>
      </w:r>
      <w:r>
        <w:rPr>
          <w:sz w:val="20"/>
        </w:rPr>
        <w:t>Phase 1：9地域ブロック別の入院鎮痛薬/手術指標の概要。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地域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都道府県数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平均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範囲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北海道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46.12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46.12–46.12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東北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39.97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3.22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35.18–44.51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関東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33.00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1.93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29.82–35.36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北陸・甲信越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35.38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3.23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31.17–40.04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東海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27.62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1.89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25.20–30.07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近畿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30.02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1.86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27.92–32.78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中国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35.73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3.74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30.99–40.19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四国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36.33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2.83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33.49–41.02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九州・沖縄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42.26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4.05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35.81–49.75</w:t>
            </w:r>
          </w:p>
        </w:tc>
      </w:tr>
      <w:tr>
        <w:tc>
          <w:tcPr>
            <w:tcW w:type="dxa" w:w="1805"/>
          </w:tcPr>
          <w:p>
            <w:r>
              <w:rPr>
                <w:b/>
                <w:sz w:val="18"/>
              </w:rPr>
              <w:t>全国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47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35.78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5.63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25.20–49.75</w:t>
            </w:r>
          </w:p>
        </w:tc>
      </w:tr>
    </w:tbl>
    <w:p>
      <w:pPr>
        <w:spacing w:before="80"/>
      </w:pPr>
      <w:r>
        <w:rPr>
          <w:i/>
          <w:sz w:val="16"/>
        </w:rPr>
        <w:t>値は鎮痛薬/手術指標（各都道府県の入院鎮痛薬処方単位合計÷入院手術件数合計）を表す。9地域間のKruskal–Wallis検定：P &lt; 0.001。</w:t>
      </w:r>
    </w:p>
    <w:p>
      <w:r>
        <w:br w:type="page"/>
      </w:r>
    </w:p>
    <w:p>
      <w:r>
        <w:rPr>
          <w:b/>
          <w:sz w:val="20"/>
        </w:rPr>
        <w:t xml:space="preserve">表2. </w:t>
      </w:r>
      <w:r>
        <w:rPr>
          <w:sz w:val="20"/>
        </w:rPr>
        <w:t>Phase 2：東北指標・交絡因子調整を含む回帰モデル。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モデル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従属変数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東北係数/効果量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P値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有意性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モデル1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未調整t検定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d = 2.806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7.40e-08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***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モデル2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神経障害性疼痛薬/手術（完全調整）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β = 32.6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0.1501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モデル3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コア薬（PGB+MGB）（完全調整）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β = 15.7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0.2292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モデル4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神経ブロック/手術（完全調整）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β = 0.08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0.8631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モデル5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神経障害性疼痛薬（急性期+交絡調整）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β = 31.5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0.1488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調整済CPSP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交絡除去残差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d = 0.437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0.3230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</w:tbl>
    <w:p>
      <w:pPr>
        <w:spacing w:before="80"/>
      </w:pPr>
      <w:r>
        <w:rPr>
          <w:i/>
          <w:sz w:val="16"/>
        </w:rPr>
        <w:t>*** P &lt; 0.001; ns = 有意でない。モデル2〜5：東北指標（二値）と交絡疾患プロキシによる重回帰分析。調整済CPSP：神経障害性疼痛薬処方を4交絡プロキシに回帰した残差。</w:t>
      </w:r>
    </w:p>
    <w:p>
      <w:r>
        <w:br w:type="page"/>
      </w:r>
    </w:p>
    <w:p>
      <w:r>
        <w:rPr>
          <w:b/>
          <w:sz w:val="20"/>
        </w:rPr>
        <w:t xml:space="preserve">表3. </w:t>
      </w:r>
      <w:r>
        <w:rPr>
          <w:sz w:val="20"/>
        </w:rPr>
        <w:t>交絡因子調整による東北地域指標の変化。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指標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未調整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交絡因子調整後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変化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解釈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Cohen's d（東北 vs 非東北）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2.806 (P &lt; 0.001)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0.437 (P = 0.323)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84%減弱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大 → 小効果量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東北平均指標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432.8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+12.4（残差）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過剰の大部分は交絡で説明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非東北平均指標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282.5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-1.8（残差）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参照群</w:t>
            </w:r>
          </w:p>
        </w:tc>
      </w:tr>
    </w:tbl>
    <w:p>
      <w:pPr>
        <w:spacing w:before="80"/>
      </w:pPr>
      <w:r>
        <w:rPr>
          <w:i/>
          <w:sz w:val="16"/>
        </w:rPr>
        <w:t>交絡因子：経口血糖降下薬（糖尿病プロキシ）、帯状癒疹抗ウイルス薬、抗うつ薬（デュロキセチン除く）、抗不安薬。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