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sz w:val="22"/>
        </w:rPr>
        <w:t>03 July 2026</w:t>
      </w:r>
    </w:p>
    <w:p>
      <w:pPr>
        <w:spacing w:after="0"/>
      </w:pPr>
      <w:r>
        <w:rPr>
          <w:sz w:val="22"/>
        </w:rPr>
        <w:t>The Editors</w:t>
      </w:r>
    </w:p>
    <w:p>
      <w:pPr>
        <w:spacing w:after="0"/>
      </w:pPr>
      <w:r>
        <w:rPr>
          <w:sz w:val="22"/>
        </w:rPr>
        <w:t>Physical Review X</w:t>
      </w:r>
    </w:p>
    <w:p>
      <w:pPr>
        <w:spacing w:after="0"/>
      </w:pPr>
      <w:r>
        <w:rPr>
          <w:sz w:val="22"/>
        </w:rPr>
        <w:t>American Physical Society</w:t>
      </w:r>
    </w:p>
    <w:p/>
    <w:p>
      <w:r>
        <w:rPr>
          <w:sz w:val="22"/>
        </w:rPr>
        <w:t xml:space="preserve">Re: </w:t>
      </w:r>
      <w:r>
        <w:rPr>
          <w:sz w:val="22"/>
        </w:rPr>
        <w:t xml:space="preserve">Submission of Research Article — </w:t>
      </w:r>
      <w:r>
        <w:rPr>
          <w:i/>
          <w:sz w:val="22"/>
        </w:rPr>
        <w:t>“Pharmacokinetic compartment theory solves the statistical three-body problem”</w:t>
      </w:r>
    </w:p>
    <w:p/>
    <w:p>
      <w:r>
        <w:rPr>
          <w:sz w:val="22"/>
        </w:rPr>
        <w:t>Dear Editors,</w:t>
      </w:r>
    </w:p>
    <w:p>
      <w:r>
        <w:rPr>
          <w:sz w:val="22"/>
        </w:rPr>
        <w:t>We submit the above manuscript for consideration as a Research Article in Physical Review X. This work demonstrates that chaotic three-body gravitational scattering and pharmacokinetic compartment theory share a structural mathematical equivalence at the level of the continuous-time Markov chain master equation, and that the analytical tools of each field can be productively imported into the other.</w:t>
      </w:r>
    </w:p>
    <w:p/>
    <w:p>
      <w:r>
        <w:rPr>
          <w:b/>
          <w:sz w:val="22"/>
        </w:rPr>
        <w:t>Justification for PRX:</w:t>
      </w:r>
    </w:p>
    <w:p>
      <w:r>
        <w:rPr>
          <w:sz w:val="22"/>
        </w:rPr>
        <w:t>This paper establishes an unexpected structural equivalence between the statistical three-body problem and pharmacokinetic compartment theory—two fields with no prior connection. The mapping is not merely analogical but rests on identical continuous-time Markov chain generators, validated quantitatively across 15,000+ N-body simulations. It enables bidirectional transfer of analytical tools: population PK methods yield closed-form allometric scaling of three-body lifetimes, while celestial-mechanics stability theory provides geometric insight into drug disposition. The result is robust to 3D geometry and gravitational-wave dissipation. We believe this interdisciplinary bridge meets PRX’s criteria for significant, original research with broad impact across physics and allied fields.</w:t>
      </w:r>
    </w:p>
    <w:p/>
    <w:p>
      <w:r>
        <w:rPr>
          <w:sz w:val="22"/>
        </w:rPr>
        <w:t>Key findings:</w:t>
      </w:r>
    </w:p>
    <w:p>
      <w:pPr>
        <w:pStyle w:val="ListBullet"/>
      </w:pPr>
      <w:r>
        <w:rPr>
          <w:sz w:val="22"/>
        </w:rPr>
        <w:t>A linear 3-compartment PK model reproduces the multi-exponential lifetime distribution of three-body scattering (15,000 simulations, 3 mass configurations, KS test p &lt; 0.001 vs. single exponential).</w:t>
      </w:r>
    </w:p>
    <w:p>
      <w:pPr>
        <w:pStyle w:val="ListBullet"/>
      </w:pPr>
      <w:r>
        <w:rPr>
          <w:sz w:val="22"/>
        </w:rPr>
        <w:t>A nonlinear (Michaelis–Menten) extension captures the power-law tail from sticky chaos (36–42% tail RMSE improvement).</w:t>
      </w:r>
    </w:p>
    <w:p>
      <w:pPr>
        <w:pStyle w:val="ListBullet"/>
      </w:pPr>
      <w:r>
        <w:rPr>
          <w:sz w:val="22"/>
        </w:rPr>
        <w:t>Population PK (mixed-effects) modeling yields closed-form allometric scaling of mean residence time across 64 configurations (MRT ∝ μ</w:t>
      </w:r>
      <w:r>
        <w:rPr>
          <w:i/>
          <w:sz w:val="22"/>
          <w:vertAlign w:val="subscript"/>
        </w:rPr>
        <w:t>12</w:t>
      </w:r>
      <w:r>
        <w:rPr>
          <w:sz w:val="22"/>
          <w:vertAlign w:val="superscript"/>
        </w:rPr>
        <w:t>2.08</w:t>
      </w:r>
      <w:r>
        <w:rPr>
          <w:sz w:val="22"/>
        </w:rPr>
        <w:t xml:space="preserve"> × μ</w:t>
      </w:r>
      <w:r>
        <w:rPr>
          <w:i/>
          <w:sz w:val="22"/>
          <w:vertAlign w:val="subscript"/>
        </w:rPr>
        <w:t>out</w:t>
      </w:r>
      <w:r>
        <w:rPr>
          <w:sz w:val="22"/>
          <w:vertAlign w:val="superscript"/>
        </w:rPr>
        <w:t>−1.68</w:t>
      </w:r>
      <w:r>
        <w:rPr>
          <w:sz w:val="22"/>
        </w:rPr>
        <w:t>, R² = 0.67).</w:t>
      </w:r>
    </w:p>
    <w:p>
      <w:pPr>
        <w:pStyle w:val="ListBullet"/>
      </w:pPr>
      <w:r>
        <w:rPr>
          <w:sz w:val="22"/>
        </w:rPr>
        <w:t>The reverse mapping provides a stability analysis framework for target-mediated drug disposition grounded in celestial mechanics.</w:t>
      </w:r>
    </w:p>
    <w:p>
      <w:pPr>
        <w:pStyle w:val="ListBullet"/>
      </w:pPr>
      <w:r>
        <w:rPr>
          <w:sz w:val="22"/>
        </w:rPr>
        <w:t>Extension to 3D + 2.5PN gravitational-wave radiation reaction confirms robustness (KS = 0.16–0.31), with implications for LISA merger-rate predictions.</w:t>
      </w:r>
    </w:p>
    <w:p/>
    <w:p>
      <w:r>
        <w:rPr>
          <w:sz w:val="22"/>
        </w:rPr>
        <w:t>We note that PRX has published closely related work on the statistical three-body problem: Ginat and Perets, Phys. Rev. X 11, 031020 (2021). The present study builds on that foundation by revealing that the same stochastic structure can be mapped onto pharmacokinetic compartment theory, opening a bidirectional bridge between astrophysics and clinical medicine.</w:t>
      </w:r>
    </w:p>
    <w:p/>
    <w:p>
      <w:r>
        <w:rPr>
          <w:b/>
          <w:sz w:val="22"/>
        </w:rPr>
        <w:t xml:space="preserve">Suggested subject areas: </w:t>
      </w:r>
      <w:r>
        <w:rPr>
          <w:sz w:val="22"/>
        </w:rPr>
        <w:t>(1) Astrophysics; (2) Computational astrophysics; (3) Interdisciplinary physics</w:t>
      </w:r>
    </w:p>
    <w:p/>
    <w:p>
      <w:r>
        <w:rPr>
          <w:sz w:val="22"/>
        </w:rPr>
        <w:t>Suggested reviewers:</w:t>
      </w:r>
    </w:p>
    <w:p>
      <w:r>
        <w:rPr>
          <w:b/>
          <w:sz w:val="20"/>
        </w:rPr>
        <w:t xml:space="preserve">Dr. Alessandro A. Trani, </w:t>
      </w:r>
      <w:r>
        <w:rPr>
          <w:i/>
          <w:sz w:val="20"/>
        </w:rPr>
        <w:t xml:space="preserve">Niels Bohr Institute, University of Copenhagen, Denmark. </w:t>
      </w:r>
      <w:r>
        <w:rPr>
          <w:sz w:val="20"/>
        </w:rPr>
        <w:t xml:space="preserve">alessandro.trani@nbi.ku.dk. </w:t>
      </w:r>
      <w:r>
        <w:rPr>
          <w:sz w:val="20"/>
        </w:rPr>
        <w:t>Expertise: Three-body problem, gravitational waves, N-body dynamics.</w:t>
      </w:r>
    </w:p>
    <w:p>
      <w:r>
        <w:rPr>
          <w:b/>
          <w:sz w:val="20"/>
        </w:rPr>
        <w:t xml:space="preserve">Dr. Silvia Toonen, </w:t>
      </w:r>
      <w:r>
        <w:rPr>
          <w:i/>
          <w:sz w:val="20"/>
        </w:rPr>
        <w:t xml:space="preserve">Anton Pannekoek Institute, University of Amsterdam, Netherlands. </w:t>
      </w:r>
      <w:r>
        <w:rPr>
          <w:sz w:val="20"/>
        </w:rPr>
        <w:t xml:space="preserve">toonen@uva.nl. </w:t>
      </w:r>
      <w:r>
        <w:rPr>
          <w:sz w:val="20"/>
        </w:rPr>
        <w:t>Expertise: Gravitational-wave sources, compact binary dynamics.</w:t>
      </w:r>
    </w:p>
    <w:p>
      <w:r>
        <w:rPr>
          <w:b/>
          <w:sz w:val="20"/>
        </w:rPr>
        <w:t xml:space="preserve">Prof. Mats O. Karlsson, </w:t>
      </w:r>
      <w:r>
        <w:rPr>
          <w:i/>
          <w:sz w:val="20"/>
        </w:rPr>
        <w:t xml:space="preserve">Dept. of Pharmacy, Uppsala University, Sweden. </w:t>
      </w:r>
      <w:r>
        <w:rPr>
          <w:sz w:val="20"/>
        </w:rPr>
        <w:t xml:space="preserve">mats.karlsson@farmaci.uu.se. </w:t>
      </w:r>
      <w:r>
        <w:rPr>
          <w:sz w:val="20"/>
        </w:rPr>
        <w:t>Expertise: Population pharmacokinetics, nonlinear mixed-effects modeling.</w:t>
      </w:r>
    </w:p>
    <w:p>
      <w:r>
        <w:rPr>
          <w:b/>
          <w:sz w:val="20"/>
        </w:rPr>
        <w:t xml:space="preserve">Prof. Nick Holford, </w:t>
      </w:r>
      <w:r>
        <w:rPr>
          <w:i/>
          <w:sz w:val="20"/>
        </w:rPr>
        <w:t xml:space="preserve">Dept. of Pharmacology, University of Auckland, New Zealand. </w:t>
      </w:r>
      <w:r>
        <w:rPr>
          <w:sz w:val="20"/>
        </w:rPr>
        <w:t xml:space="preserve">n.holford@auckland.ac.nz. </w:t>
      </w:r>
      <w:r>
        <w:rPr>
          <w:sz w:val="20"/>
        </w:rPr>
        <w:t>Expertise: Clinical pharmacology, PK/PD modeling.</w:t>
      </w:r>
    </w:p>
    <w:p>
      <w:r>
        <w:rPr>
          <w:b/>
          <w:sz w:val="20"/>
        </w:rPr>
        <w:t xml:space="preserve">Prof. Rosalba Perna, </w:t>
      </w:r>
      <w:r>
        <w:rPr>
          <w:i/>
          <w:sz w:val="20"/>
        </w:rPr>
        <w:t xml:space="preserve">Dept. of Physics &amp; Astronomy, Stony Brook University, USA. </w:t>
      </w:r>
      <w:r>
        <w:rPr>
          <w:sz w:val="20"/>
        </w:rPr>
        <w:t xml:space="preserve">rosalba.perna@stonybrook.edu. </w:t>
      </w:r>
      <w:r>
        <w:rPr>
          <w:sz w:val="20"/>
        </w:rPr>
        <w:t>Expertise: N-body dynamics, gravitational waves, compact objects.</w:t>
      </w:r>
    </w:p>
    <w:p/>
    <w:p>
      <w:r>
        <w:rPr>
          <w:b/>
          <w:sz w:val="22"/>
        </w:rPr>
        <w:t xml:space="preserve">Excluded reviewers: </w:t>
      </w:r>
      <w:r>
        <w:rPr>
          <w:sz w:val="22"/>
        </w:rPr>
        <w:t>Nathan W.C. Leigh (Universidad de Concepción), Nicholas C. Stone (Hebrew University), and Barak Kol (Hebrew University)—all are authors of directly competing statistical three-body solutions.</w:t>
      </w:r>
    </w:p>
    <w:p/>
    <w:p>
      <w:pPr>
        <w:spacing w:after="0"/>
      </w:pPr>
      <w:r>
        <w:rPr>
          <w:sz w:val="22"/>
        </w:rPr>
        <w:t>Sincerely,</w:t>
      </w:r>
    </w:p>
    <w:p>
      <w:pPr>
        <w:spacing w:after="0"/>
      </w:pPr>
      <w:r>
        <w:rPr>
          <w:sz w:val="22"/>
        </w:rPr>
      </w:r>
    </w:p>
    <w:p>
      <w:pPr>
        <w:spacing w:after="0"/>
      </w:pPr>
      <w:r>
        <w:rPr>
          <w:sz w:val="22"/>
        </w:rPr>
        <w:t>Tatsuki Onishi</w:t>
      </w:r>
    </w:p>
    <w:p>
      <w:pPr>
        <w:spacing w:after="0"/>
      </w:pPr>
      <w:r>
        <w:rPr>
          <w:sz w:val="22"/>
        </w:rPr>
        <w:t>Faculty of Data Science, Shiga University</w:t>
      </w:r>
    </w:p>
    <w:p>
      <w:pPr>
        <w:spacing w:after="0"/>
      </w:pPr>
      <w:r>
        <w:rPr>
          <w:sz w:val="22"/>
        </w:rPr>
        <w:t>1-1-1 Banba, Hikone, Shiga 522-8522, Japan</w:t>
      </w:r>
    </w:p>
    <w:p>
      <w:pPr>
        <w:spacing w:after="0"/>
      </w:pPr>
      <w:r>
        <w:rPr>
          <w:sz w:val="22"/>
        </w:rPr>
        <w:t>Email: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