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研究計画書</w:t>
      </w:r>
    </w:p>
    <w:p>
      <w:pPr>
        <w:jc w:val="center"/>
      </w:pPr>
      <w:r>
        <w:rPr>
          <w:b/>
          <w:sz w:val="32"/>
        </w:rPr>
        <w:t>帝王切開術中の嘔気嘔吐（IONV）に対する</w:t>
        <w:br/>
        <w:t>双胎妊娠の影響：単施設後方視的コホート研究</w:t>
      </w:r>
    </w:p>
    <w:p>
      <w:pPr>
        <w:jc w:val="center"/>
      </w:pPr>
      <w:r>
        <w:rPr>
          <w:sz w:val="24"/>
        </w:rPr>
        <w:t>研究責任者：[責任者名]</w:t>
        <w:br/>
        <w:t>所属：順天堂大学医学部附属静岡病院 麻酔科</w:t>
        <w:br/>
        <w:t>作成日：2026年06月13日</w:t>
        <w:br/>
        <w:t>版数：第1版</w:t>
      </w:r>
    </w:p>
    <w:p>
      <w:r>
        <w:br w:type="page"/>
      </w:r>
    </w:p>
    <w:p>
      <w:pPr>
        <w:pStyle w:val="Heading1"/>
      </w:pPr>
      <w:r>
        <w:t>目次</w:t>
      </w:r>
    </w:p>
    <w:p>
      <w:r>
        <w:t>1. 研究の背景と目的</w:t>
      </w:r>
    </w:p>
    <w:p>
      <w:r>
        <w:t>2. 研究デザイン</w:t>
      </w:r>
    </w:p>
    <w:p>
      <w:r>
        <w:t>3. 対象</w:t>
      </w:r>
    </w:p>
    <w:p>
      <w:r>
        <w:t>4. 評価項目</w:t>
      </w:r>
    </w:p>
    <w:p>
      <w:r>
        <w:t>5. データ収集項目</w:t>
      </w:r>
    </w:p>
    <w:p>
      <w:r>
        <w:t>6. 統計解析</w:t>
      </w:r>
    </w:p>
    <w:p>
      <w:r>
        <w:t>7. 倫理的配慮</w:t>
      </w:r>
    </w:p>
    <w:p>
      <w:r>
        <w:t>8. 研究の限界</w:t>
      </w:r>
    </w:p>
    <w:p>
      <w:r>
        <w:t>9. 参考文献</w:t>
      </w:r>
    </w:p>
    <w:p>
      <w:r>
        <w:br w:type="page"/>
      </w:r>
    </w:p>
    <w:p>
      <w:pPr>
        <w:pStyle w:val="Heading1"/>
      </w:pPr>
      <w:r>
        <w:t>1. 研究の背景と目的</w:t>
      </w:r>
    </w:p>
    <w:p>
      <w:pPr>
        <w:pStyle w:val="Heading2"/>
      </w:pPr>
      <w:r>
        <w:t>1.1 背景</w:t>
      </w:r>
    </w:p>
    <w:p>
      <w:r>
        <w:t>脊髄くも膜下麻酔は帝王切開術の標準的な麻酔法であるが、術中嘔気嘔吐（intraoperative nausea and vomiting; IONV）は最大80%の頻度で報告される有害事象である。IONVの主要なメカニズムとして、(1)交感神経遮断による低血圧、(2)腸管低灌流に伴うセロトニン遊離、(3)副交感神経優位、(4)子宮操作・腹膜牽引による内臓刺激、(5)オキシトシン投与が知られている。</w:t>
      </w:r>
    </w:p>
    <w:p>
      <w:r>
        <w:t>双胎妊娠は循環血液量の増大（単胎比約+400 mL）、心拍出量の増加、大動脈下大静脈圧迫の増強など、上記メカニズムを増幅しうる生理学的特徴を有する。しかし、IONVに関する先行研究の多くは双胎を除外しており、双胎妊娠がIONVの独立したリスク因子であるかどうかは不明である。</w:t>
      </w:r>
    </w:p>
    <w:p>
      <w:pPr>
        <w:pStyle w:val="Heading2"/>
      </w:pPr>
      <w:r>
        <w:t>1.2 目的</w:t>
      </w:r>
    </w:p>
    <w:p>
      <w:r>
        <w:t>本研究の目的は、脊髄くも膜下麻酔下の帝王切開術において、単胎妊娠と双胎妊娠間のIONV発生頻度を比較し、双胎妊娠がIONVの独立したリスク因子であるかを検討することである。</w:t>
      </w:r>
    </w:p>
    <w:p>
      <w:pPr>
        <w:pStyle w:val="Heading2"/>
      </w:pPr>
      <w:r>
        <w:t>1.3 仮説</w:t>
      </w:r>
    </w:p>
    <w:p>
      <w:r>
        <w:t>双胎妊娠は、循環動態の変化および内臓刺激の増強を介して、帝王切開術中のIONV発生リスクを増加させる。</w:t>
      </w:r>
    </w:p>
    <w:p>
      <w:pPr>
        <w:pStyle w:val="Heading1"/>
      </w:pPr>
      <w:r>
        <w:t>2. 研究デザイン</w:t>
      </w:r>
    </w:p>
    <w:p>
      <w:r>
        <w:t>単施設、後方視的コホート研究</w:t>
      </w:r>
    </w:p>
    <w:p>
      <w:r>
        <w:t>研究期間：2014年4月〜2024年10月（約10年6ヶ月）</w:t>
      </w:r>
    </w:p>
    <w:p>
      <w:r>
        <w:t>実施施設：順天堂大学医学部附属静岡病院</w:t>
      </w:r>
    </w:p>
    <w:p>
      <w:pPr>
        <w:pStyle w:val="Heading1"/>
      </w:pPr>
      <w:r>
        <w:t>3. 対象</w:t>
      </w:r>
    </w:p>
    <w:p>
      <w:pPr>
        <w:pStyle w:val="Heading2"/>
      </w:pPr>
      <w:r>
        <w:t>3.1 組入基準</w:t>
      </w:r>
    </w:p>
    <w:p>
      <w:pPr>
        <w:pStyle w:val="ListBullet"/>
      </w:pPr>
      <w:r>
        <w:t>18歳以上</w:t>
      </w:r>
    </w:p>
    <w:p>
      <w:pPr>
        <w:pStyle w:val="ListBullet"/>
      </w:pPr>
      <w:r>
        <w:t>単胎もしくは双胎妊娠で帝王切開術を受けた症例</w:t>
      </w:r>
    </w:p>
    <w:p>
      <w:pPr>
        <w:pStyle w:val="ListBullet"/>
      </w:pPr>
      <w:r>
        <w:t>脊髄くも膜下麻酔単独、硬膜外麻酔単独、もしくは硬膜外麻酔併用脊髄くも膜下麻酔を受けた患者</w:t>
      </w:r>
    </w:p>
    <w:p>
      <w:pPr>
        <w:pStyle w:val="ListBullet"/>
      </w:pPr>
      <w:r>
        <w:t>上記研究期間内に手術を受けた全症例</w:t>
      </w:r>
    </w:p>
    <w:p>
      <w:pPr>
        <w:pStyle w:val="Heading2"/>
      </w:pPr>
      <w:r>
        <w:t>3.2 除外基準</w:t>
      </w:r>
    </w:p>
    <w:p>
      <w:pPr>
        <w:pStyle w:val="ListBullet"/>
      </w:pPr>
      <w:r>
        <w:t>全身麻酔が実施された症例</w:t>
      </w:r>
    </w:p>
    <w:p>
      <w:pPr>
        <w:pStyle w:val="ListBullet"/>
      </w:pPr>
      <w:r>
        <w:t>入室時収縮期血圧（SBP）90 mmHg未満</w:t>
      </w:r>
    </w:p>
    <w:p>
      <w:pPr>
        <w:pStyle w:val="ListBullet"/>
      </w:pPr>
      <w:r>
        <w:t>子宮内胎児死亡（IUFD）</w:t>
      </w:r>
    </w:p>
    <w:p>
      <w:pPr>
        <w:pStyle w:val="ListBullet"/>
      </w:pPr>
      <w:r>
        <w:t>Vanishing twin（一児消失）</w:t>
      </w:r>
    </w:p>
    <w:p>
      <w:pPr>
        <w:pStyle w:val="ListBullet"/>
      </w:pPr>
      <w:r>
        <w:t>三胎以上の多胎妊娠</w:t>
      </w:r>
    </w:p>
    <w:p>
      <w:pPr>
        <w:pStyle w:val="ListBullet"/>
      </w:pPr>
      <w:r>
        <w:t>麻酔記録が欠損している症例</w:t>
      </w:r>
    </w:p>
    <w:p>
      <w:pPr>
        <w:pStyle w:val="ListBullet"/>
      </w:pPr>
      <w:r>
        <w:t>オプトアウトにより研究参加を拒否した症例</w:t>
      </w:r>
    </w:p>
    <w:p>
      <w:pPr>
        <w:pStyle w:val="Heading2"/>
      </w:pPr>
      <w:r>
        <w:t>3.3 解析対象からの追加除外</w:t>
      </w:r>
    </w:p>
    <w:p>
      <w:r>
        <w:t>麻酔開始前に制吐薬が予防的に投与された症例は、術中IONVの発生を正確に評価できないため、解析対象から除外する。</w:t>
      </w:r>
    </w:p>
    <w:p>
      <w:pPr>
        <w:pStyle w:val="Heading2"/>
      </w:pPr>
      <w:r>
        <w:t>3.4 感度分析サブグループ</w:t>
      </w:r>
    </w:p>
    <w:p>
      <w:r>
        <w:t>以下の症例を追加除外した低リスク・予定手術サブグループを設定する：</w:t>
      </w:r>
    </w:p>
    <w:p>
      <w:pPr>
        <w:pStyle w:val="ListBullet"/>
      </w:pPr>
      <w:r>
        <w:t>緊急帝王切開</w:t>
      </w:r>
    </w:p>
    <w:p>
      <w:pPr>
        <w:pStyle w:val="ListBullet"/>
      </w:pPr>
      <w:r>
        <w:t>帝王切開の既往</w:t>
      </w:r>
    </w:p>
    <w:p>
      <w:pPr>
        <w:pStyle w:val="ListBullet"/>
      </w:pPr>
      <w:r>
        <w:t>妊娠高血圧症候群（HDP）</w:t>
      </w:r>
    </w:p>
    <w:p>
      <w:pPr>
        <w:pStyle w:val="ListBullet"/>
      </w:pPr>
      <w:r>
        <w:t>術前ステロイド投与</w:t>
      </w:r>
    </w:p>
    <w:p>
      <w:pPr>
        <w:pStyle w:val="Heading1"/>
      </w:pPr>
      <w:r>
        <w:t>4. 評価項目</w:t>
      </w:r>
    </w:p>
    <w:p>
      <w:pPr>
        <w:pStyle w:val="Heading2"/>
      </w:pPr>
      <w:r>
        <w:t>4.1 主解析の主要アウトカム</w:t>
      </w:r>
    </w:p>
    <w:p>
      <w:r>
        <w:t>麻酔開始から胎児娩出までの制吐薬投与の有無（広義定義）</w:t>
      </w:r>
    </w:p>
    <w:p>
      <w:r>
        <w:t>広義定義（Broad definition）：以下の6種類の制吐薬のいずれかが投与された場合</w:t>
        <w:br/>
        <w:t>メトクロプラミド、ドロペリドール、オンダンセトロン、グラニセトロン、ノバミン（プロクロルペラジン）、アタラックスP（ヒドロキシジン）</w:t>
        <w:br/>
        <w:t>※デキサメタゾンは制吐以外の適応（抗炎症、予防）でも使用されるため除外する。</w:t>
      </w:r>
    </w:p>
    <w:p>
      <w:pPr>
        <w:pStyle w:val="Heading2"/>
      </w:pPr>
      <w:r>
        <w:t>4.2 主解析の副次的解析</w:t>
      </w:r>
    </w:p>
    <w:p>
      <w:r>
        <w:t>麻酔開始から胎児娩出までの制吐薬投与の有無（狭義定義）</w:t>
      </w:r>
    </w:p>
    <w:p>
      <w:r>
        <w:t>狭義定義（Narrow definition）：5-HT3受容体拮抗薬（オンダンセトロン、グラニセトロン）のいずれかが投与された場合。</w:t>
        <w:br/>
        <w:t>5-HT3拮抗薬は嘔気嘔吐に対する薬理学的特異性が高く、IONVのより正確なサロゲートマーカーとなりうる。</w:t>
      </w:r>
    </w:p>
    <w:p>
      <w:r>
        <w:t>主解析と同一の時間窓（麻酔開始〜胎児娩出）で、薬剤定義のみを変更して解析する。広義定義では制吐以外の目的で投与された薬剤が含まれうるため、5-HT3拮抗薬に限定した狭義定義により、IONVへの特異性を高めた解析を副次的に行う。</w:t>
      </w:r>
    </w:p>
    <w:p>
      <w:pPr>
        <w:pStyle w:val="Heading2"/>
      </w:pPr>
      <w:r>
        <w:t>4.3 副次アウトカム</w:t>
      </w:r>
    </w:p>
    <w:p>
      <w:r>
        <w:t>術中低血圧の発生頻度を評価する。</w:t>
        <w:br/>
        <w:t>低血圧は収縮期血圧 90 mmHg未満と定義し、術中に記録された該当値の回数を用いる。</w:t>
        <w:br/>
        <w:t>低血圧はIONV解析の共変量としても使用するため、記述統計による群間比較にとどめる。</w:t>
      </w:r>
    </w:p>
    <w:p>
      <w:pPr>
        <w:pStyle w:val="Heading1"/>
      </w:pPr>
      <w:r>
        <w:t>5. データ収集項目</w:t>
      </w:r>
    </w:p>
    <w:p>
      <w:pPr>
        <w:pStyle w:val="Heading2"/>
      </w:pPr>
      <w:r>
        <w:t>5.1 患者背景</w:t>
      </w:r>
    </w:p>
    <w:p>
      <w:pPr>
        <w:pStyle w:val="ListBullet"/>
      </w:pPr>
      <w:r>
        <w:t>年齢（歳）</w:t>
      </w:r>
    </w:p>
    <w:p>
      <w:pPr>
        <w:pStyle w:val="ListBullet"/>
      </w:pPr>
      <w:r>
        <w:t>身長（cm）、体重（kg）、BMI（kg/m²）</w:t>
      </w:r>
    </w:p>
    <w:p>
      <w:pPr>
        <w:pStyle w:val="ListBullet"/>
      </w:pPr>
      <w:r>
        <w:t>在胎週数（週）</w:t>
      </w:r>
    </w:p>
    <w:p>
      <w:pPr>
        <w:pStyle w:val="ListBullet"/>
      </w:pPr>
      <w:r>
        <w:t>単胎/双胎の区分</w:t>
      </w:r>
    </w:p>
    <w:p>
      <w:pPr>
        <w:pStyle w:val="ListBullet"/>
      </w:pPr>
      <w:r>
        <w:t>双胎の絨毛膜性（DD/MD/MM）</w:t>
      </w:r>
    </w:p>
    <w:p>
      <w:pPr>
        <w:pStyle w:val="ListBullet"/>
      </w:pPr>
      <w:r>
        <w:t>緊急/予定手術の区分（緊急の場合は緊急の適応疾患）</w:t>
      </w:r>
    </w:p>
    <w:p>
      <w:pPr>
        <w:pStyle w:val="ListBullet"/>
      </w:pPr>
      <w:r>
        <w:t>帝王切開の既往</w:t>
      </w:r>
    </w:p>
    <w:p>
      <w:pPr>
        <w:pStyle w:val="ListBullet"/>
      </w:pPr>
      <w:r>
        <w:t>妊娠高血圧症候群（HDP）の有無</w:t>
      </w:r>
    </w:p>
    <w:p>
      <w:pPr>
        <w:pStyle w:val="ListBullet"/>
      </w:pPr>
      <w:r>
        <w:t>術前ステロイド投与の有無</w:t>
      </w:r>
    </w:p>
    <w:p>
      <w:pPr>
        <w:pStyle w:val="Heading2"/>
      </w:pPr>
      <w:r>
        <w:t>5.2 麻酔・手術関連</w:t>
      </w:r>
    </w:p>
    <w:p>
      <w:pPr>
        <w:pStyle w:val="ListBullet"/>
      </w:pPr>
      <w:r>
        <w:t>麻酔法（脊麻単独/硬膜外併用/硬膜外単独）</w:t>
      </w:r>
    </w:p>
    <w:p>
      <w:pPr>
        <w:pStyle w:val="ListBullet"/>
      </w:pPr>
      <w:r>
        <w:t>硬膜外麻酔の有無</w:t>
      </w:r>
    </w:p>
    <w:p>
      <w:pPr>
        <w:pStyle w:val="ListBullet"/>
      </w:pPr>
      <w:r>
        <w:t>手術時間（分）</w:t>
      </w:r>
    </w:p>
    <w:p>
      <w:pPr>
        <w:pStyle w:val="ListBullet"/>
      </w:pPr>
      <w:r>
        <w:t>麻酔時間（分）</w:t>
      </w:r>
    </w:p>
    <w:p>
      <w:pPr>
        <w:pStyle w:val="ListBullet"/>
      </w:pPr>
      <w:r>
        <w:t>出血量（mL）</w:t>
      </w:r>
    </w:p>
    <w:p>
      <w:pPr>
        <w:pStyle w:val="ListBullet"/>
      </w:pPr>
      <w:r>
        <w:t>輸液量（mL）</w:t>
      </w:r>
    </w:p>
    <w:p>
      <w:pPr>
        <w:pStyle w:val="ListBullet"/>
      </w:pPr>
      <w:r>
        <w:t>子宮脱転の有無</w:t>
      </w:r>
    </w:p>
    <w:p>
      <w:pPr>
        <w:pStyle w:val="Heading2"/>
      </w:pPr>
      <w:r>
        <w:t>5.3 薬剤投与</w:t>
      </w:r>
    </w:p>
    <w:p>
      <w:pPr>
        <w:pStyle w:val="ListBullet"/>
      </w:pPr>
      <w:r>
        <w:t>局所麻酔薬：ブピバカイン（mg）</w:t>
      </w:r>
    </w:p>
    <w:p>
      <w:pPr>
        <w:pStyle w:val="ListBullet"/>
      </w:pPr>
      <w:r>
        <w:t>オピオイド：フェンタニル（μg）、モルヒネ（mg）</w:t>
      </w:r>
    </w:p>
    <w:p>
      <w:pPr>
        <w:pStyle w:val="ListBullet"/>
      </w:pPr>
      <w:r>
        <w:t>血管収縮薬：エフェドリン（mg）、フェニレフリン（mg）、持続投与の有無</w:t>
      </w:r>
    </w:p>
    <w:p>
      <w:pPr>
        <w:pStyle w:val="ListBullet"/>
      </w:pPr>
      <w:r>
        <w:t>制吐薬（各薬剤の投与量 mg）：メトクロプラミド、ドロペリドール、オンダンセトロン、グラニセトロン、ノバミン、アタラックスP、デキサメタゾン</w:t>
      </w:r>
    </w:p>
    <w:p>
      <w:pPr>
        <w:pStyle w:val="ListBullet"/>
      </w:pPr>
      <w:r>
        <w:t>制吐薬投与タイミング：入室〜麻酔開始/麻酔開始〜胎児娩出/胎児娩出〜退室</w:t>
      </w:r>
    </w:p>
    <w:p>
      <w:pPr>
        <w:pStyle w:val="Heading2"/>
      </w:pPr>
      <w:r>
        <w:t>5.4 循環動態</w:t>
      </w:r>
    </w:p>
    <w:p>
      <w:pPr>
        <w:pStyle w:val="ListBullet"/>
      </w:pPr>
      <w:r>
        <w:t>術中低血圧（SBP &lt;90 mmHg）の回数</w:t>
      </w:r>
    </w:p>
    <w:p>
      <w:pPr>
        <w:pStyle w:val="Heading1"/>
      </w:pPr>
      <w:r>
        <w:t>6. 統計解析</w:t>
      </w:r>
    </w:p>
    <w:p>
      <w:pPr>
        <w:pStyle w:val="Heading2"/>
      </w:pPr>
      <w:r>
        <w:t>6.1 記述統計</w:t>
      </w:r>
    </w:p>
    <w:p>
      <w:r>
        <w:t>連続変数は中央値[四分位範囲]で表示し、群間比較にはMann-Whitney U検定を用いる。カテゴリ変数はn/N (%)で表示し、Pearsonのχ²検定を用いる（期待度数5未満のセルがある場合はFisherの正確検定）。</w:t>
      </w:r>
    </w:p>
    <w:p>
      <w:pPr>
        <w:pStyle w:val="Heading2"/>
      </w:pPr>
      <w:r>
        <w:t>6.2 多変量ロジスティック回帰分析</w:t>
      </w:r>
    </w:p>
    <w:p>
      <w:r>
        <w:t>IONVと双胎妊娠の関連を評価するため、多変量ロジスティック回帰分析を実施する。結果は調整済みオッズ比（adjusted Odds Ratio; aOR）と95%信頼区間（CI）で報告する。</w:t>
      </w:r>
    </w:p>
    <w:p>
      <w:r>
        <w:t>共変量は以下のIONVリスク因子に関する先行研究の知見に基づき選択する：</w:t>
      </w:r>
    </w:p>
    <w:p>
      <w:pPr>
        <w:pStyle w:val="ListBullet"/>
      </w:pPr>
      <w:r>
        <w:t>twin（曝露因子）</w:t>
      </w:r>
    </w:p>
    <w:p>
      <w:pPr>
        <w:pStyle w:val="ListBullet"/>
      </w:pPr>
      <w:r>
        <w:t>年齢（歳）</w:t>
      </w:r>
    </w:p>
    <w:p>
      <w:pPr>
        <w:pStyle w:val="ListBullet"/>
      </w:pPr>
      <w:r>
        <w:t>BMI（kg/m²）</w:t>
      </w:r>
    </w:p>
    <w:p>
      <w:pPr>
        <w:pStyle w:val="ListBullet"/>
      </w:pPr>
      <w:r>
        <w:t>在胎週数（週）</w:t>
      </w:r>
    </w:p>
    <w:p>
      <w:pPr>
        <w:pStyle w:val="ListBullet"/>
      </w:pPr>
      <w:r>
        <w:t>緊急手術</w:t>
      </w:r>
    </w:p>
    <w:p>
      <w:pPr>
        <w:pStyle w:val="ListBullet"/>
      </w:pPr>
      <w:r>
        <w:t>帝王切開の既往</w:t>
      </w:r>
    </w:p>
    <w:p>
      <w:pPr>
        <w:pStyle w:val="ListBullet"/>
      </w:pPr>
      <w:r>
        <w:t>妊娠高血圧症候群（HDP）</w:t>
      </w:r>
    </w:p>
    <w:p>
      <w:pPr>
        <w:pStyle w:val="ListBullet"/>
      </w:pPr>
      <w:r>
        <w:t>硬膜外麻酔併用</w:t>
      </w:r>
    </w:p>
    <w:p>
      <w:pPr>
        <w:pStyle w:val="ListBullet"/>
      </w:pPr>
      <w:r>
        <w:t>手術時間（分）</w:t>
      </w:r>
    </w:p>
    <w:p>
      <w:pPr>
        <w:pStyle w:val="ListBullet"/>
      </w:pPr>
      <w:r>
        <w:t>術中低血圧の有無（SBP &lt;90 mmHg が1回以上）</w:t>
      </w:r>
    </w:p>
    <w:p>
      <w:r>
        <w:t>主要アウトカム（広義定義）および副次的解析（狭義定義）の各々に対してモデルを構築する。イベント数が少ない場合はAICに基づく変数選択（縮小モデル）を適用する。</w:t>
      </w:r>
    </w:p>
    <w:p>
      <w:pPr>
        <w:pStyle w:val="Heading2"/>
      </w:pPr>
      <w:r>
        <w:t>6.3 感度分析</w:t>
      </w:r>
    </w:p>
    <w:p>
      <w:pPr>
        <w:pStyle w:val="ListNumber"/>
      </w:pPr>
      <w:r>
        <w:t>6.3.1 共変量感度分析</w:t>
      </w:r>
    </w:p>
    <w:p>
      <w:r>
        <w:t>主要所見の頑健性を確認するため、共変量の組み合わせを変化させた複数のモデルを構築し、aORの安定性を評価する。</w:t>
      </w:r>
    </w:p>
    <w:p>
      <w:pPr>
        <w:pStyle w:val="ListNumber"/>
      </w:pPr>
      <w:r>
        <w:t>6.3.2 緊急帝王切開の層別解析</w:t>
      </w:r>
    </w:p>
    <w:p>
      <w:r>
        <w:t>緊急帝王切開の有無による効果修飾を評価するため、(a)予定手術のみ、(b)緊急手術のみ、(c)交互作用モデル（Emergency × Twin）の3分析を実施する。</w:t>
      </w:r>
    </w:p>
    <w:p>
      <w:pPr>
        <w:pStyle w:val="ListNumber"/>
      </w:pPr>
      <w:r>
        <w:t>6.3.3 除外感度分析</w:t>
      </w:r>
    </w:p>
    <w:p>
      <w:r>
        <w:t>緊急手術、帝王切開既往、HDP、術前ステロイド投与の症例を追加除外した低リスクサブグループにおいて主解析を再現し、効果の方向性と大きさを比較する。</w:t>
      </w:r>
    </w:p>
    <w:p>
      <w:pPr>
        <w:pStyle w:val="ListNumber"/>
      </w:pPr>
      <w:r>
        <w:t>6.3.4 層別ブートストラップ検証</w:t>
      </w:r>
    </w:p>
    <w:p>
      <w:r>
        <w:t>単胎・双胎間の症例数比が約8:1と不均衡であるため、ロジスティック回帰の信頼区間推定の頑健性を検証する目的で層別ブートストラップ法を実施する。各リサンプルにおいて単胎群と双胎群を別々にリサンプリングした後に結合し、ロジスティック回帰を再実施してaORの分布を得る。10,000回のリサンプリングに基づくパーセンタイル法およびBCa法の95%信頼区間を報告する。</w:t>
      </w:r>
    </w:p>
    <w:p>
      <w:pPr>
        <w:pStyle w:val="Heading2"/>
      </w:pPr>
      <w:r>
        <w:t>6.4 統計ソフトウェア</w:t>
      </w:r>
    </w:p>
    <w:p>
      <w:r>
        <w:t>すべての統計解析はPython 3.12（pandas, statsmodels, scipy, numpy）を用いて実施する。統計学的有意水準はP &lt; 0.05（両側検定）とする。</w:t>
      </w:r>
    </w:p>
    <w:p>
      <w:pPr>
        <w:pStyle w:val="Heading2"/>
      </w:pPr>
      <w:r>
        <w:t>6.5 サンプルサイズ</w:t>
      </w:r>
    </w:p>
    <w:p>
      <w:r>
        <w:t>本研究は後方視的研究であり、事前のサンプルサイズ計算は実施しない。研究期間内の全該当症例を対象とする。</w:t>
      </w:r>
    </w:p>
    <w:p>
      <w:pPr>
        <w:pStyle w:val="Heading1"/>
      </w:pPr>
      <w:r>
        <w:t>7. 倫理的配慮</w:t>
      </w:r>
    </w:p>
    <w:p>
      <w:r>
        <w:t>本研究は順天堂大学医学部附属静岡病院の倫理審査委員会（IRB）の承認を得て実施する。後方視的観察研究であるため、オプトアウト方式による同意取得とする。患者データは匿名化して管理し、個人が特定されないよう配慮する。</w:t>
      </w:r>
    </w:p>
    <w:p>
      <w:r>
        <w:t>本研究はSTROBE（Strengthening the Reporting of Observational Studies in Epidemiology）声明に準拠して報告する。</w:t>
      </w:r>
    </w:p>
    <w:p>
      <w:pPr>
        <w:pStyle w:val="Heading1"/>
      </w:pPr>
      <w:r>
        <w:t>8. 研究の限界</w:t>
      </w:r>
    </w:p>
    <w:p>
      <w:r>
        <w:t>1. 後方視的研究であるためIONVの直接評価は不可能であり、制吐薬投与をサロゲートマーカーとして使用する。</w:t>
      </w:r>
    </w:p>
    <w:p>
      <w:r>
        <w:t>2. 制吐薬がIONV以外の目的（オピオイドによる掻痒感予防等）で投与された可能性を否定できない。</w:t>
      </w:r>
    </w:p>
    <w:p>
      <w:r>
        <w:t>3. 入室時SBP &lt;90 mmHg の症例を除外するため、ベースライン循環動態に対する双胎の影響を完全には評価できない。</w:t>
      </w:r>
    </w:p>
    <w:p>
      <w:r>
        <w:t>4. 単施設研究であり外的妥当性の検証には多施設研究が必要である。</w:t>
      </w:r>
    </w:p>
    <w:p>
      <w:r>
        <w:t>5. IONVの重症度（嘔気と嘔吐の区別）を評価できない。</w:t>
      </w:r>
    </w:p>
    <w:p>
      <w:pPr>
        <w:pStyle w:val="Heading1"/>
      </w:pPr>
      <w:r>
        <w:t>9. 参考文献</w:t>
      </w:r>
    </w:p>
    <w:p>
      <w:r>
        <w:t>1. Juhani T, Hannele H. Complications during spinal anesthesia for cesarean delivery. Reg Anesth. 1993;18(2):128-131.</w:t>
      </w:r>
    </w:p>
    <w:p>
      <w:r>
        <w:t>2. Balki M, Carvalho JCA. Intraoperative nausea and vomiting during cesarean section under regional anesthesia. Int J Obstet Anesth. 2005;14(3):230-241.</w:t>
      </w:r>
    </w:p>
    <w:p>
      <w:r>
        <w:t>3. Jelting Y, Klein C, Harlander T, et al. Preventing nausea and vomiting in women undergoing regional anesthesia for cesarean section: challenges and solutions. Local Reg Anesth. 2017;10:83-90.</w:t>
      </w:r>
    </w:p>
    <w:p>
      <w:r>
        <w:t>4. Farrer JR, Peralta FM. Anaesthesia for the multiple gestation pregnancy. BJA Educ. 2022;22(8):306-311.</w:t>
      </w:r>
    </w:p>
    <w:p>
      <w:r>
        <w:t>5. Mishriky BM, Habib AS. Metoclopramide for nausea and vomiting prophylaxis during and after Caesarean delivery: a systematic review and meta-analysis. Br J Anaesth. 2012;108(3):374-383.</w:t>
      </w:r>
    </w:p>
    <w:p>
      <w:r>
        <w:t>6. George RB, McKeen D, Chaplin AC, McLeod L. Up-down determination of the ED90 of phenylephrine for the treatment of spinal anesthesia-induced hypotension in parturients undergoing cesarean delivery. Can J Anaesth. 2018;65:254-262.</w:t>
      </w:r>
    </w:p>
    <w:p>
      <w:r>
        <w:t>7. Ngan Kee WD, Lee SWY, Ng FF, Tan PE, Khaw KS. Randomized double-blinded comparison of norepinephrine and phenylephrine for maintenance of blood pressure during spinal anesthesia for cesarean delivery. Anesthesiology. 2015;122:736-745.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