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Ambient heat as an under-recognised risk factor for US traffic-crash mortality: a distributed-lag analysis with road-safety implications</w:t>
      </w:r>
    </w:p>
    <w:p>
      <w:pPr>
        <w:jc w:val="center"/>
      </w:pPr>
      <w:r>
        <w:t>Tatsuki Onishi</w:t>
      </w:r>
    </w:p>
    <w:p>
      <w:pPr>
        <w:jc w:val="center"/>
      </w:pPr>
      <w:r>
        <w:t>Data Science and AI Innovation Research Promotion Center, Shiga University of Medical Science, Seta Tsukinowa-cho, Otsu, Shiga 520-2192, Japan</w:t>
      </w:r>
    </w:p>
    <w:p>
      <w:pPr>
        <w:jc w:val="center"/>
      </w:pPr>
      <w:r>
        <w:t>Correspondence to: Tatsuki Onishi, Data Science and AI Innovation Research Promotion Center, Shiga University of Medical Science, Seta Tsukinowa-cho, Otsu, Shiga 520-2192, Japan. E-mail: bougtoir@gmail.com. ORCID: [iD to be added]</w:t>
      </w:r>
    </w:p>
    <w:p>
      <w:pPr>
        <w:pStyle w:val="Heading1"/>
      </w:pPr>
      <w:r>
        <w:t>Abstract</w:t>
      </w:r>
    </w:p>
    <w:p>
      <w:pPr>
        <w:spacing w:line="480" w:lineRule="auto" w:after="120"/>
      </w:pPr>
      <w:r>
        <w:rPr>
          <w:b/>
        </w:rPr>
        <w:t xml:space="preserve">Background: </w:t>
      </w:r>
      <w:r>
        <w:t>Ambient heat is an established mortality risk factor; because driving continues in heat, fatal crashes may involve heat-related impairment or unrecorded heat illness.</w:t>
      </w:r>
    </w:p>
    <w:p>
      <w:pPr>
        <w:spacing w:line="480" w:lineRule="auto" w:after="120"/>
      </w:pPr>
      <w:r>
        <w:rPr>
          <w:b/>
        </w:rPr>
        <w:t xml:space="preserve">Objectives: </w:t>
      </w:r>
      <w:r>
        <w:t>We quantified the acute association between local heat anomalies and daily traffic-crash mortality in the US and Japan.</w:t>
      </w:r>
    </w:p>
    <w:p>
      <w:pPr>
        <w:spacing w:line="480" w:lineRule="auto" w:after="120"/>
      </w:pPr>
      <w:r>
        <w:rPr>
          <w:b/>
        </w:rPr>
        <w:t xml:space="preserve">Methods: </w:t>
      </w:r>
      <w:r>
        <w:t>We fitted quasi-Poisson distributed-lag models of local seasonal temperature anomalies to US state-day and Japan prefecture-day panels, adjusting for spatial, seasonal, trend and day-of-week effects. Data were FARS (2016-2022), Japanese NPA open data (2019-2024) and GHCN-Daily.</w:t>
      </w:r>
    </w:p>
    <w:p>
      <w:pPr>
        <w:spacing w:line="480" w:lineRule="auto" w:after="120"/>
      </w:pPr>
      <w:r>
        <w:rPr>
          <w:b/>
        </w:rPr>
        <w:t xml:space="preserve">Results: </w:t>
      </w:r>
      <w:r>
        <w:t>In the USA (270,497 crash deaths), a +9°C anomaly raised same-day crash mortality, RR 1.165 (95% CI 1.134-1.196), and remained robust to adjustment for driving activity (RR 1.162, 95% CI 1.132-1.193). The excess was larger for open-air users (motorcyclists RR 2.141, pedestrians RR 1.213) than vehicle occupants (RR 1.050). Net heat-attributable deaths were 513 per year (1.33%), similar to 527 recorded direct-heat deaths (ICD-10 X30); +1 to +3°C warming projected 339-983 additional deaths per year. Japan data (11,576 deaths) were too sparse for a precise estimate.</w:t>
      </w:r>
    </w:p>
    <w:p>
      <w:pPr>
        <w:spacing w:line="480" w:lineRule="auto" w:after="120"/>
      </w:pPr>
      <w:r>
        <w:rPr>
          <w:b/>
        </w:rPr>
        <w:t xml:space="preserve">Discussion: </w:t>
      </w:r>
      <w:r>
        <w:t>Unusually hot days are associated with an acute excess of US crash deaths comparable to recorded direct-heat mortality, concentrated in heat-exposed road users and projected to grow with warming. This is consistent with an under-recognised heat contribution, but cannot establish heat illness in any individual crash and open-air gradient may partly reflect weather-related activity. Findings suggest heat-aware road safety and climate adaptation planning could address an uncounted burden.</w:t>
      </w:r>
    </w:p>
    <w:p>
      <w:pPr>
        <w:spacing w:line="480" w:lineRule="auto" w:after="120"/>
      </w:pPr>
      <w:r>
        <w:rPr>
          <w:b/>
        </w:rPr>
        <w:t xml:space="preserve">Keywords: </w:t>
      </w:r>
      <w:r>
        <w:t>heat; traffic crash; mortality; climate change; road safety; distributed-lag model; environmental health</w:t>
      </w:r>
    </w:p>
    <w:p>
      <w:pPr>
        <w:pStyle w:val="Heading1"/>
      </w:pPr>
      <w:r>
        <w:t>Introduction</w:t>
      </w:r>
    </w:p>
    <w:p>
      <w:pPr>
        <w:spacing w:after="120" w:line="480" w:lineRule="auto"/>
      </w:pPr>
      <w:r>
        <w:t>Road traffic crashes are a leading cause of preventable death, and climate change is adding a heat-related layer of risk. Heat waves are becoming more frequent, and ambient heat is an established driver of mortality.</w:t>
      </w:r>
      <w:r>
        <w:rPr>
          <w:vertAlign w:val="superscript"/>
        </w:rPr>
        <w:t>1–2</w:t>
      </w:r>
      <w:r>
        <w:t xml:space="preserve"> Recent syntheses also link higher ambient temperature to increased road traffic accidents and injuries.</w:t>
      </w:r>
      <w:r>
        <w:rPr>
          <w:vertAlign w:val="superscript"/>
        </w:rPr>
        <w:t>3–4</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 If population-level heat contributes to road deaths, heat-aware road safety messaging and occupational protections for outdoor riders and drivers could reduce a burden currently invisible to both heat-mortality and road-safety surveillance.</w:t>
      </w:r>
    </w:p>
    <w:p>
      <w:pPr>
        <w:pStyle w:val="Heading1"/>
      </w:pPr>
      <w:r>
        <w:t>Methods</w:t>
      </w:r>
    </w:p>
    <w:p>
      <w:pPr>
        <w:spacing w:after="40" w:line="480" w:lineRule="auto"/>
      </w:pPr>
      <w:r>
        <w:t>We built daily panels of traffic-crash deaths by US state (FARS, 2016-2022)</w:t>
      </w:r>
      <w:r>
        <w:rPr>
          <w:vertAlign w:val="superscript"/>
        </w:rPr>
        <w:t>5</w:t>
      </w:r>
      <w:r>
        <w:t xml:space="preserve"> and by Japanese prefecture (NPA accident open data, 2019-2024).</w:t>
      </w:r>
      <w:r>
        <w:rPr>
          <w:vertAlign w:val="superscript"/>
        </w:rPr>
        <w:t>6</w:t>
      </w:r>
      <w:r>
        <w:t xml:space="preserve"> Daily mean temperature was taken from GHCN-Daily stations</w:t>
      </w:r>
      <w:r>
        <w:rPr>
          <w:vertAlign w:val="superscript"/>
        </w:rPr>
        <w:t>7</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vertAlign w:val="superscript"/>
        </w:rPr>
        <w:t>8</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Overdispersion was handled with a quasi-Poisson dispersion parameter. Net heat-attributable deaths were computed by the method of Gasparrini and Leone</w:t>
      </w:r>
      <w:r>
        <w:rPr>
          <w:vertAlign w:val="superscript"/>
        </w:rPr>
        <w:t>9</w:t>
      </w:r>
      <w:r>
        <w:t xml:space="preserve"> with Monte Carlo (MC) confidence intervals (CIs). As a sensitivity analysis for the US we added national vehicle-miles travelled (VMT)</w:t>
      </w:r>
      <w:r>
        <w:rPr>
          <w:vertAlign w:val="superscript"/>
        </w:rPr>
        <w:t>10</w:t>
      </w:r>
      <w:r>
        <w:t xml:space="preserve"> and finished-motor-gasoline product supplied</w:t>
      </w:r>
      <w:r>
        <w:rPr>
          <w:vertAlign w:val="superscript"/>
        </w:rPr>
        <w:t>11</w:t>
      </w:r>
      <w:r>
        <w:t xml:space="preserve"> as activity proxies. Officially recorded direct-heat deaths (International Classification of Diseases, 10th revision [ICD-10] code X30) were obtained from CDC WONDER.</w:t>
      </w:r>
      <w:r>
        <w:rPr>
          <w:vertAlign w:val="superscript"/>
        </w:rPr>
        <w:t>12</w:t>
      </w:r>
      <w:r>
        <w:t xml:space="preserve"> We performed three further US analyses: (i) refitting the same-day model within crash-hour bands to test whether the excess concentrates in the hottest hours; (ii) refitting it by road-user type (vehicle occupant, motorcyclist, pedestrian, cyclist) and age band from FARS person records, as a mechanistic and vulnerability analysis; and (iii) projecting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spacing w:after="120" w:line="480" w:lineRule="auto"/>
      </w:pPr>
      <w:r>
        <w:t>No ethics approval was required because the study used publicly available, aggregated and de-identified data with no individual patient records.</w:t>
      </w:r>
    </w:p>
    <w:p>
      <w:pPr>
        <w:pStyle w:val="Heading1"/>
      </w:pPr>
      <w:r>
        <w:t>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displacement (harvesting) rather than a net addition of deaths (Fig. 3; Table 2). The same-day association was essentially unchanged after adjusting for national vehicle-miles travelled and gasoline supplied (RR 1.162, 95% CI 1.132-1.193), suggesting that day-to-day driving volume alone does not explain the effect.</w:t>
      </w:r>
    </w:p>
    <w:p>
      <w:pPr>
        <w:spacing w:before="280"/>
      </w:pPr>
      <w:r>
        <w:rPr>
          <w:b/>
        </w:rPr>
        <w:t xml:space="preserve">Figure 3. </w:t>
      </w:r>
      <w:r>
        <w:t>United States lag structure of the crash-death response to a +9 °C anomaly: an acute same-day excess followed by a 1-3 day deficit consistent with short-term displacement (harvesting) rather than a net addition of deaths.</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much larger for open-air users: motorcyclists, RR 2.141 (2.000-2.292); pedestrians, RR 1.213 (1.145-1.286); and cyclists, RR 1.237 (1.032-1.484), a pattern consistent with direct bodily heat exposure and physical exertion.</w:t>
      </w:r>
      <w:r>
        <w:rPr>
          <w:vertAlign w:val="superscript"/>
        </w:rPr>
        <w:t>13</w:t>
      </w:r>
      <w:r>
        <w:t xml:space="preserve"> This gradient could also partly reflect greater discretionary open-air travel (motorcycling, cycling, walking) on hotter-than-normal days, which our aggregate activity proxies do not capture by mode. Across age bands the excess was similar: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subgroup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w:t>
      </w:r>
    </w:p>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recorded direct-heat mortality could go unrecorded in cause-of-death statistics.</w:t>
      </w:r>
    </w:p>
    <w:p>
      <w:pPr>
        <w:spacing w:before="280"/>
      </w:pPr>
      <w:r>
        <w:rPr>
          <w:b/>
        </w:rPr>
        <w:t xml:space="preserve">Figure 6. </w:t>
      </w:r>
      <w:r>
        <w:t>United States estimated net heat-attributable crash deaths per year, 2016-2022.</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Pr>
        <w:spacing w:before="280"/>
      </w:pPr>
      <w:r>
        <w:rPr>
          <w:b/>
        </w:rPr>
        <w:t xml:space="preserve">Figure 7. </w:t>
      </w:r>
      <w:r>
        <w:t>United States comparison of estimated net heat-attributable crash deaths per year with officially recorded direct-heat deaths (ICD-10 X30) from CDC WONDER.</w:t>
      </w:r>
    </w:p>
    <w:p/>
    <w:p>
      <w:pPr>
        <w:spacing w:after="120" w:line="480" w:lineRule="auto"/>
      </w:pPr>
      <w:r>
        <w:t>To gauge the trajectory under continued warming, we applied the estimated anomaly exposure-response to uniformly warmer daily temperatures, holding driving activity and baseline rates constant.</w:t>
      </w:r>
      <w:r>
        <w:rPr>
          <w:vertAlign w:val="superscript"/>
        </w:rPr>
        <w:t>14</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pStyle w:val="Heading2"/>
      </w:pPr>
      <w:r>
        <w:t>Exploratory Japan comparison</w:t>
      </w:r>
    </w:p>
    <w:p>
      <w:pPr>
        <w:spacing w:after="120" w:line="480" w:lineRule="auto"/>
      </w:pPr>
      <w:r>
        <w:t>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w:t>
      </w:r>
    </w:p>
    <w:p/>
    <w:p>
      <w:pPr>
        <w:spacing w:before="280"/>
      </w:pPr>
      <w:r>
        <w:rPr>
          <w:b/>
        </w:rPr>
        <w:t xml:space="preserve">Figure 10. </w:t>
      </w:r>
      <w:r>
        <w:t>Same-day rate ratio of traffic-crash deaths for a +9 °C anomaly, United States versus Japan. The US shows a precise acute effect; the Japanese estimate is underpowered.</w:t>
      </w:r>
    </w:p>
    <w:p/>
    <w:p>
      <w:pPr>
        <w:pStyle w:val="Heading1"/>
      </w:pPr>
      <w:r>
        <w:t>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displacement (harvesting). These findings are consistent with heat-related impairment or under-recognised heat illness contributing to road deaths without appearing in cause-of-death data.</w:t>
      </w:r>
      <w:r>
        <w:rPr>
          <w:vertAlign w:val="superscript"/>
        </w:rPr>
        <w:t>3–4</w:t>
      </w:r>
    </w:p>
    <w:p>
      <w:pPr>
        <w:spacing w:after="120" w:line="480" w:lineRule="auto"/>
      </w:pPr>
      <w:r>
        <w:t>Two features of the data argue against confounding by overall driving volume and are consistent with a direct heat effect. The excess rose with direct heat exposure: it was small for enclosed, often air-conditioned vehicle occupants but several-fold larger for motorcyclists, pedestrians and cyclists, who are directly exposed and often physically exerting. It was also largest in the hottest hours of the day. Both patterns are consistent with heat degrading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pStyle w:val="Heading2"/>
      </w:pPr>
      <w:r>
        <w:t>Implications for road safety</w:t>
      </w:r>
    </w:p>
    <w:p>
      <w:pPr>
        <w:spacing w:after="120" w:line="480" w:lineRule="auto"/>
      </w:pPr>
      <w:r>
        <w:t>These results point to practical implications for road safety and climate adaptation. Because the same-day excess was largest among open-air road users and in the hottest hours, heat warnings and travel advice could be targeted at motorcyclists, cyclists, pedestrians and outdoor delivery riders during hot periods. Road safety agencies typically classify fatal crashes by driver error, vehicle failure or road conditions; the possibility that ambient heat impairs psychomotor or cognitive performance is rarely considered. Integrating temperature forecasts into crash-prevention messaging and ensuring heat-health plans reach outdoor workers and commuters is consistent with a Safe System approach to environmental risk and could reduce a burden that is currently invisible to both heat-mortality and road-safety surveillance, though intervention studies are needed to test whether such heat-aware measures reduce crash risk.</w:t>
      </w:r>
    </w:p>
    <w:p>
      <w:pPr>
        <w:spacing w:after="120" w:line="480" w:lineRule="auto"/>
      </w:pPr>
      <w:r>
        <w:t>Several limitations apply. First, this is an ecological, population-level association: it cannot establish that heat caused illness in any specific crash, and FARS and NPA carry no post-mortem heat diagnosis. Second, activity adjustment used national, not daily state-level, proxies. Third, exposure is measured at the spatial-unit level and misclassifies individual exposure. Fourth, the Japanese analysis is underpowered and inconclusive; its shorter series, far smaller death counts and sparser GHCN-Daily coverage preclude a firm estimate, and we therefore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Finally, we used a quasi-Poisson dispersion parameter but did not model residual serial correlation explicitly, which could affect confidence intervals. These findings should motivate, but cannot replace, individual-level studies linking crash decedents to ambient heat and, where available, post-mortem findings.</w:t>
      </w:r>
    </w:p>
    <w:p>
      <w:pPr>
        <w:pStyle w:val="Heading1"/>
      </w:pPr>
      <w:r>
        <w:t>Conclusion</w:t>
      </w:r>
    </w:p>
    <w:p>
      <w:pPr>
        <w:spacing w:after="120" w:line="480" w:lineRule="auto"/>
      </w:pPr>
      <w:r>
        <w:t>Unusually hot days are associated with an acute, same-day excess of US traffic-crash mortality comparable to recorded direct-heat deaths, supporting the plausibility of an under-recognised heat contribution to road deaths. The findings suggest heat-aware road safety and climate adaptation planning could reduce an uncounted burden, although the Japanese data are too sparse for a firm conclusion and individual-level mechanistic evidence is still needed.</w:t>
      </w:r>
    </w:p>
    <w:p>
      <w:pPr>
        <w:pStyle w:val="Heading1"/>
      </w:pPr>
      <w:r>
        <w:t>Acknowledgments</w:t>
      </w:r>
    </w:p>
    <w:p>
      <w:pPr>
        <w:spacing w:after="120"/>
      </w:pPr>
      <w:r>
        <w:t>None declared.</w:t>
      </w:r>
    </w:p>
    <w:p>
      <w:pPr>
        <w:pStyle w:val="Heading1"/>
      </w:pPr>
      <w:r>
        <w:t>Author Contributions</w:t>
      </w:r>
    </w:p>
    <w:p>
      <w:pPr>
        <w:spacing w:after="120" w:line="480" w:lineRule="auto"/>
      </w:pPr>
      <w:r>
        <w:t>Tatsuki Onishi conceived the study, performed the analysis, drafted the manuscript, and approved the final version. The author had full access to all data and verified the reported results.</w:t>
      </w:r>
    </w:p>
    <w:p>
      <w:pPr>
        <w:pStyle w:val="Heading1"/>
      </w:pPr>
      <w:r>
        <w:t>Competing Interests</w:t>
      </w:r>
    </w:p>
    <w:p>
      <w:pPr>
        <w:spacing w:after="120" w:line="480" w:lineRule="auto"/>
      </w:pPr>
      <w:r>
        <w:t>We declare no competing interests.</w:t>
      </w:r>
    </w:p>
    <w:p>
      <w:pPr>
        <w:pStyle w:val="Heading1"/>
      </w:pPr>
      <w:r>
        <w:t>Funding</w:t>
      </w:r>
    </w:p>
    <w:p>
      <w:pPr>
        <w:spacing w:after="120" w:line="480" w:lineRule="auto"/>
      </w:pPr>
      <w:r>
        <w:t>There was no specific funding for this study. The corresponding author had full access to all the data and had final responsibility for the decision to submit for publication.</w:t>
      </w:r>
    </w:p>
    <w:p>
      <w:pPr>
        <w:pStyle w:val="Heading1"/>
      </w:pPr>
      <w:r>
        <w:t>AI Disclosure</w:t>
      </w:r>
    </w:p>
    <w:p>
      <w:pPr>
        <w:spacing w:after="120" w:line="480" w:lineRule="auto"/>
      </w:pPr>
      <w:r>
        <w:t>During the preparation of this work the author used generative artificial intelligence tools to assist with code development and manuscript drafting. After using these tools, the author reviewed and edited the content and takes full responsibility for the published content.</w:t>
      </w:r>
    </w:p>
    <w:p>
      <w:pPr>
        <w:pStyle w:val="Heading1"/>
      </w:pPr>
      <w:r>
        <w:t>Data Availability</w:t>
      </w:r>
    </w:p>
    <w:p>
      <w:pPr>
        <w:spacing w:after="120" w:line="480" w:lineRule="auto"/>
      </w:pPr>
      <w:r>
        <w:t>All data are public: FARS, GHCN-Daily, CDC WONDER, FHWA/FRED, EIA and the Japanese NPA accident open data (see References for sources). The complete analysis code and reproducible pipeline (make all for data and figures, then make ehp for the manuscript and submission package) are openly available in the project repository; every reported number, figure and table is regenerated from source with no hard-coded values.</w:t>
      </w:r>
    </w:p>
    <w:p>
      <w:pPr>
        <w:pStyle w:val="Heading1"/>
      </w:pPr>
      <w:r>
        <w:t>References</w:t>
      </w:r>
    </w:p>
    <w:p>
      <w:pPr>
        <w:spacing w:after="80"/>
      </w:pPr>
      <w:r>
        <w:t>1. Gasparrini A, Guo Y, Hashizume M, Lavigne E, Zanobetti A, Schwartz J, et al. 2015. Mortality risk attributable to high and low ambient temperature: a multicountry observational study. Lancet 386(9991):369-375, PMID: 26003380, 10.1016/S0140-6736(14)62114-0.</w:t>
      </w:r>
    </w:p>
    <w:p>
      <w:pPr>
        <w:spacing w:after="80"/>
      </w:pPr>
      <w:r>
        <w:t>2. Basu R. 2009. High ambient temperature and mortality: a review of epidemiologic studies from 2001 to 2008. Environ Health 8:40, PMID: 19758453, 10.1186/1476-069X-8-40.</w:t>
      </w:r>
    </w:p>
    <w:p>
      <w:pPr>
        <w:spacing w:after="80"/>
      </w:pPr>
      <w:r>
        <w:t>3. Liang M, Min M, Guo X, Song Q, Wang H, Li N, et al. 2022. The relationship between ambient temperatures and road traffic injuries: a systematic review and meta-analysis. Environ Sci Pollut Res 29(33):50647-50660, PMID: 35235122, 10.1007/s11356-022-19437-y.</w:t>
      </w:r>
    </w:p>
    <w:p>
      <w:pPr>
        <w:spacing w:after="80"/>
      </w:pPr>
      <w:r>
        <w:t>4. Liang M, Zhao D, Wu Y, Ye P, Wang Y, Yao Z, et al. 2021. Short-term effects of ambient temperature and road traffic accident injuries in Dalian, Northern China: A distributed lag non-linear analysis. Accid Anal Prev 153:106057, PMID: 33647596, 10.1016/j.aap.2021.106057.</w:t>
      </w:r>
    </w:p>
    <w:p>
      <w:pPr>
        <w:spacing w:after="80"/>
      </w:pPr>
      <w:r>
        <w:t>5. National Highway Traffic Safety Administration. n.d. Fatality Analysis Reporting System (FARS). https://www.nhtsa.gov/research-data/fatality-analysis-reporting-system-fars [accessed 22 August 2026].</w:t>
      </w:r>
    </w:p>
    <w:p>
      <w:pPr>
        <w:spacing w:after="80"/>
      </w:pPr>
      <w:r>
        <w:t>6. National Police Agency of Japan. n.d. Traffic accident statistics open data. https://www.npa.go.jp/publications/statistics/koutsuu/opendata/ [accessed 22 August 2026].</w:t>
      </w:r>
    </w:p>
    <w:p>
      <w:pPr>
        <w:spacing w:after="80"/>
      </w:pPr>
      <w:r>
        <w:t>7. Menne MJ, Durre I, Vose RS, Gleason BE, Houston TG. 2012. An overview of the Global Historical Climatology Network-Daily database. J Atmos Ocean Technol 29(7):897-910, 10.1175/JTECH-D-11-00103.1.</w:t>
      </w:r>
    </w:p>
    <w:p>
      <w:pPr>
        <w:spacing w:after="80"/>
      </w:pPr>
      <w:r>
        <w:t>8. Gasparrini A, Armstrong B, Kenward MG. 2010. Distributed lag non-linear models. Stat Med 29(21):2224-2234, PMID: 20812303, 10.1002/sim.3940.</w:t>
      </w:r>
    </w:p>
    <w:p>
      <w:pPr>
        <w:spacing w:after="80"/>
      </w:pPr>
      <w:r>
        <w:t>9. Gasparrini A, Leone M. 2014. Attributable risk from distributed lag models. BMC Med Res Methodol 14:55, PMID: 24758509, 10.1186/1471-2288-14-55.</w:t>
      </w:r>
    </w:p>
    <w:p>
      <w:pPr>
        <w:spacing w:after="80"/>
      </w:pPr>
      <w:r>
        <w:t>10. Federal Highway Administration. n.d. Traffic Volume Trends. https://www.fhwa.dot.gov/policyinformation/travel_monitoring/tvt.cfm [accessed 22 August 2026].</w:t>
      </w:r>
    </w:p>
    <w:p>
      <w:pPr>
        <w:spacing w:after="80"/>
      </w:pPr>
      <w:r>
        <w:t>11. US Energy Information Administration. n.d. Weekly finished motor gasoline product supplied (PET.WGFUPUS2.W). https://www.eia.gov/ [accessed 22 August 2026].</w:t>
      </w:r>
    </w:p>
    <w:p>
      <w:pPr>
        <w:spacing w:after="80"/>
      </w:pPr>
      <w:r>
        <w:t>12. Centers for Disease Control and Prevention. n.d. CDC WONDER Underlying Cause of Death database. https://wonder.cdc.gov/ [accessed 22 August 2026].</w:t>
      </w:r>
    </w:p>
    <w:p>
      <w:pPr>
        <w:spacing w:after="80"/>
      </w:pPr>
      <w:r>
        <w:t>13. Daanen HAM, van de Vliert E, Huang X. 2003. Driving performance in cold, warm, and thermoneutral environments. Appl Ergon 34(6):597-602, PMID: 14559420, 10.1016/S0003-6870(03)00055-3.</w:t>
      </w:r>
    </w:p>
    <w:p>
      <w:pPr>
        <w:spacing w:after="80"/>
      </w:pPr>
      <w:r>
        <w:t>14. IPCC. 2021. Climate Change 2021: The Physical Science Basis. Contribution of Working Group I to the Sixth Assessment Report of the Intergovernmental Panel on Climate Change. Cambridge: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