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9825</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a proportional change of 0.75 in I0 (critical factor 0.25×) would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for the active pool is Other Civilizations via I0 (critical factor 0.25×).</w:t>
      </w:r>
    </w:p>
    <w:p>
      <w:pPr>
        <w:pStyle w:val="ListBullet"/>
      </w:pPr>
      <w:r>
        <w:t>Simulated dropout reduction yields the largest margin gain per unit proportional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five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27.00</w:t>
            </w:r>
          </w:p>
        </w:tc>
        <w:tc>
          <w:tcPr>
            <w:tcW w:type="dxa" w:w="1080"/>
          </w:tcPr>
          <w:p>
            <w:r>
              <w:t>1977.00</w:t>
            </w:r>
          </w:p>
        </w:tc>
        <w:tc>
          <w:tcPr>
            <w:tcW w:type="dxa" w:w="1080"/>
          </w:tcPr>
          <w:p>
            <w:r>
              <w:t>26.00</w:t>
            </w:r>
          </w:p>
        </w:tc>
        <w:tc>
          <w:tcPr>
            <w:tcW w:type="dxa" w:w="1080"/>
          </w:tcPr>
          <w:p>
            <w:r>
              <w:t>25.00</w:t>
            </w:r>
          </w:p>
        </w:tc>
        <w:tc>
          <w:tcPr>
            <w:tcW w:type="dxa" w:w="1080"/>
          </w:tcPr>
          <w:p>
            <w:r>
              <w:t>14.00</w:t>
            </w:r>
          </w:p>
        </w:tc>
        <w:tc>
          <w:tcPr>
            <w:tcW w:type="dxa" w:w="1080"/>
          </w:tcPr>
          <w:p>
            <w:r>
              <w:t>2006.2</w:t>
            </w:r>
          </w:p>
        </w:tc>
        <w:tc>
          <w:tcPr>
            <w:tcW w:type="dxa" w:w="1080"/>
          </w:tcPr>
          <w:p>
            <w:r>
              <w:t>19.00</w:t>
            </w:r>
          </w:p>
        </w:tc>
      </w:tr>
      <w:tr>
        <w:tc>
          <w:tcPr>
            <w:tcW w:type="dxa" w:w="1080"/>
          </w:tcPr>
          <w:p>
            <w:r>
              <w:t>Continental Europe</w:t>
            </w:r>
          </w:p>
        </w:tc>
        <w:tc>
          <w:tcPr>
            <w:tcW w:type="dxa" w:w="1080"/>
          </w:tcPr>
          <w:p>
            <w:r>
              <w:t>49.00</w:t>
            </w:r>
          </w:p>
        </w:tc>
        <w:tc>
          <w:tcPr>
            <w:tcW w:type="dxa" w:w="1080"/>
          </w:tcPr>
          <w:p>
            <w:r>
              <w:t>3850.00</w:t>
            </w:r>
          </w:p>
        </w:tc>
        <w:tc>
          <w:tcPr>
            <w:tcW w:type="dxa" w:w="1080"/>
          </w:tcPr>
          <w:p>
            <w:r>
              <w:t>46.00</w:t>
            </w:r>
          </w:p>
        </w:tc>
        <w:tc>
          <w:tcPr>
            <w:tcW w:type="dxa" w:w="1080"/>
          </w:tcPr>
          <w:p>
            <w:r>
              <w:t>41.00</w:t>
            </w:r>
          </w:p>
        </w:tc>
        <w:tc>
          <w:tcPr>
            <w:tcW w:type="dxa" w:w="1080"/>
          </w:tcPr>
          <w:p>
            <w:r>
              <w:t>23.00</w:t>
            </w:r>
          </w:p>
        </w:tc>
        <w:tc>
          <w:tcPr>
            <w:tcW w:type="dxa" w:w="1080"/>
          </w:tcPr>
          <w:p>
            <w:r>
              <w:t>2006.1</w:t>
            </w:r>
          </w:p>
        </w:tc>
        <w:tc>
          <w:tcPr>
            <w:tcW w:type="dxa" w:w="1080"/>
          </w:tcPr>
          <w:p>
            <w:r>
              <w:t>23.00</w:t>
            </w:r>
          </w:p>
        </w:tc>
      </w:tr>
      <w:tr>
        <w:tc>
          <w:tcPr>
            <w:tcW w:type="dxa" w:w="1080"/>
          </w:tcPr>
          <w:p>
            <w:r>
              <w:t>Hindu</w:t>
            </w:r>
          </w:p>
        </w:tc>
        <w:tc>
          <w:tcPr>
            <w:tcW w:type="dxa" w:w="1080"/>
          </w:tcPr>
          <w:p>
            <w:r>
              <w:t>26.00</w:t>
            </w:r>
          </w:p>
        </w:tc>
        <w:tc>
          <w:tcPr>
            <w:tcW w:type="dxa" w:w="1080"/>
          </w:tcPr>
          <w:p>
            <w:r>
              <w:t>1754.00</w:t>
            </w:r>
          </w:p>
        </w:tc>
        <w:tc>
          <w:tcPr>
            <w:tcW w:type="dxa" w:w="1080"/>
          </w:tcPr>
          <w:p>
            <w:r>
              <w:t>26.00</w:t>
            </w:r>
          </w:p>
        </w:tc>
        <w:tc>
          <w:tcPr>
            <w:tcW w:type="dxa" w:w="1080"/>
          </w:tcPr>
          <w:p>
            <w:r>
              <w:t>20.00</w:t>
            </w:r>
          </w:p>
        </w:tc>
        <w:tc>
          <w:tcPr>
            <w:tcW w:type="dxa" w:w="1080"/>
          </w:tcPr>
          <w:p>
            <w:r>
              <w:t>13.00</w:t>
            </w:r>
          </w:p>
        </w:tc>
        <w:tc>
          <w:tcPr>
            <w:tcW w:type="dxa" w:w="1080"/>
          </w:tcPr>
          <w:p>
            <w:r>
              <w:t>2008.0</w:t>
            </w:r>
          </w:p>
        </w:tc>
        <w:tc>
          <w:tcPr>
            <w:tcW w:type="dxa" w:w="1080"/>
          </w:tcPr>
          <w:p>
            <w:r>
              <w:t>4.00</w:t>
            </w:r>
          </w:p>
        </w:tc>
      </w:tr>
      <w:tr>
        <w:tc>
          <w:tcPr>
            <w:tcW w:type="dxa" w:w="1080"/>
          </w:tcPr>
          <w:p>
            <w:r>
              <w:t>Islamic</w:t>
            </w:r>
          </w:p>
        </w:tc>
        <w:tc>
          <w:tcPr>
            <w:tcW w:type="dxa" w:w="1080"/>
          </w:tcPr>
          <w:p>
            <w:r>
              <w:t>20.00</w:t>
            </w:r>
          </w:p>
        </w:tc>
        <w:tc>
          <w:tcPr>
            <w:tcW w:type="dxa" w:w="1080"/>
          </w:tcPr>
          <w:p>
            <w:r>
              <w:t>830.00</w:t>
            </w:r>
          </w:p>
        </w:tc>
        <w:tc>
          <w:tcPr>
            <w:tcW w:type="dxa" w:w="1080"/>
          </w:tcPr>
          <w:p>
            <w:r>
              <w:t>20.00</w:t>
            </w:r>
          </w:p>
        </w:tc>
        <w:tc>
          <w:tcPr>
            <w:tcW w:type="dxa" w:w="1080"/>
          </w:tcPr>
          <w:p>
            <w:r>
              <w:t>13.00</w:t>
            </w:r>
          </w:p>
        </w:tc>
        <w:tc>
          <w:tcPr>
            <w:tcW w:type="dxa" w:w="1080"/>
          </w:tcPr>
          <w:p>
            <w:r>
              <w:t>9.00</w:t>
            </w:r>
          </w:p>
        </w:tc>
        <w:tc>
          <w:tcPr>
            <w:tcW w:type="dxa" w:w="1080"/>
          </w:tcPr>
          <w:p>
            <w:r>
              <w:t>2011.5</w:t>
            </w:r>
          </w:p>
        </w:tc>
        <w:tc>
          <w:tcPr>
            <w:tcW w:type="dxa" w:w="1080"/>
          </w:tcPr>
          <w:p>
            <w:r>
              <w:t>7.00</w:t>
            </w:r>
          </w:p>
        </w:tc>
      </w:tr>
      <w:tr>
        <w:tc>
          <w:tcPr>
            <w:tcW w:type="dxa" w:w="1080"/>
          </w:tcPr>
          <w:p>
            <w:r>
              <w:t>Japanese</w:t>
            </w:r>
          </w:p>
        </w:tc>
        <w:tc>
          <w:tcPr>
            <w:tcW w:type="dxa" w:w="1080"/>
          </w:tcPr>
          <w:p>
            <w:r>
              <w:t>26.00</w:t>
            </w:r>
          </w:p>
        </w:tc>
        <w:tc>
          <w:tcPr>
            <w:tcW w:type="dxa" w:w="1080"/>
          </w:tcPr>
          <w:p>
            <w:r>
              <w:t>1236.00</w:t>
            </w:r>
          </w:p>
        </w:tc>
        <w:tc>
          <w:tcPr>
            <w:tcW w:type="dxa" w:w="1080"/>
          </w:tcPr>
          <w:p>
            <w:r>
              <w:t>21.00</w:t>
            </w:r>
          </w:p>
        </w:tc>
        <w:tc>
          <w:tcPr>
            <w:tcW w:type="dxa" w:w="1080"/>
          </w:tcPr>
          <w:p>
            <w:r>
              <w:t>17.00</w:t>
            </w:r>
          </w:p>
        </w:tc>
        <w:tc>
          <w:tcPr>
            <w:tcW w:type="dxa" w:w="1080"/>
          </w:tcPr>
          <w:p>
            <w:r>
              <w:t>11.00</w:t>
            </w:r>
          </w:p>
        </w:tc>
        <w:tc>
          <w:tcPr>
            <w:tcW w:type="dxa" w:w="1080"/>
          </w:tcPr>
          <w:p>
            <w:r>
              <w:t>2005.7</w:t>
            </w:r>
          </w:p>
        </w:tc>
        <w:tc>
          <w:tcPr>
            <w:tcW w:type="dxa" w:w="1080"/>
          </w:tcPr>
          <w:p>
            <w:r>
              <w:t>4.00</w:t>
            </w:r>
          </w:p>
        </w:tc>
      </w:tr>
      <w:tr>
        <w:tc>
          <w:tcPr>
            <w:tcW w:type="dxa" w:w="1080"/>
          </w:tcPr>
          <w:p>
            <w:r>
              <w:t>Other Civilizations</w:t>
            </w:r>
          </w:p>
        </w:tc>
        <w:tc>
          <w:tcPr>
            <w:tcW w:type="dxa" w:w="1080"/>
          </w:tcPr>
          <w:p>
            <w:r>
              <w:t>20.00</w:t>
            </w:r>
          </w:p>
        </w:tc>
        <w:tc>
          <w:tcPr>
            <w:tcW w:type="dxa" w:w="1080"/>
          </w:tcPr>
          <w:p>
            <w:r>
              <w:t>843.00</w:t>
            </w:r>
          </w:p>
        </w:tc>
        <w:tc>
          <w:tcPr>
            <w:tcW w:type="dxa" w:w="1080"/>
          </w:tcPr>
          <w:p>
            <w:r>
              <w:t>19.00</w:t>
            </w:r>
          </w:p>
        </w:tc>
        <w:tc>
          <w:tcPr>
            <w:tcW w:type="dxa" w:w="1080"/>
          </w:tcPr>
          <w:p>
            <w:r>
              <w:t>14.00</w:t>
            </w:r>
          </w:p>
        </w:tc>
        <w:tc>
          <w:tcPr>
            <w:tcW w:type="dxa" w:w="1080"/>
          </w:tcPr>
          <w:p>
            <w:r>
              <w:t>9.00</w:t>
            </w:r>
          </w:p>
        </w:tc>
        <w:tc>
          <w:tcPr>
            <w:tcW w:type="dxa" w:w="1080"/>
          </w:tcPr>
          <w:p>
            <w:r>
              <w:t>2009.0</w:t>
            </w:r>
          </w:p>
        </w:tc>
        <w:tc>
          <w:tcPr>
            <w:tcW w:type="dxa" w:w="1080"/>
          </w:tcPr>
          <w:p>
            <w:r>
              <w:t>6.00</w:t>
            </w:r>
          </w:p>
        </w:tc>
      </w:tr>
      <w:tr>
        <w:tc>
          <w:tcPr>
            <w:tcW w:type="dxa" w:w="1080"/>
          </w:tcPr>
          <w:p>
            <w:r>
              <w:t>Other Western</w:t>
            </w:r>
          </w:p>
        </w:tc>
        <w:tc>
          <w:tcPr>
            <w:tcW w:type="dxa" w:w="1080"/>
          </w:tcPr>
          <w:p>
            <w:r>
              <w:t>15.00</w:t>
            </w:r>
          </w:p>
        </w:tc>
        <w:tc>
          <w:tcPr>
            <w:tcW w:type="dxa" w:w="1080"/>
          </w:tcPr>
          <w:p>
            <w:r>
              <w:t>947.00</w:t>
            </w:r>
          </w:p>
        </w:tc>
        <w:tc>
          <w:tcPr>
            <w:tcW w:type="dxa" w:w="1080"/>
          </w:tcPr>
          <w:p>
            <w:r>
              <w:t>15.00</w:t>
            </w:r>
          </w:p>
        </w:tc>
        <w:tc>
          <w:tcPr>
            <w:tcW w:type="dxa" w:w="1080"/>
          </w:tcPr>
          <w:p>
            <w:r>
              <w:t>14.00</w:t>
            </w:r>
          </w:p>
        </w:tc>
        <w:tc>
          <w:tcPr>
            <w:tcW w:type="dxa" w:w="1080"/>
          </w:tcPr>
          <w:p>
            <w:r>
              <w:t>5.00</w:t>
            </w:r>
          </w:p>
        </w:tc>
        <w:tc>
          <w:tcPr>
            <w:tcW w:type="dxa" w:w="1080"/>
          </w:tcPr>
          <w:p>
            <w:r>
              <w:t>2008.2</w:t>
            </w:r>
          </w:p>
        </w:tc>
        <w:tc>
          <w:tcPr>
            <w:tcW w:type="dxa" w:w="1080"/>
          </w:tcPr>
          <w:p>
            <w:r>
              <w:t>8.00</w:t>
            </w:r>
          </w:p>
        </w:tc>
      </w:tr>
      <w:tr>
        <w:tc>
          <w:tcPr>
            <w:tcW w:type="dxa" w:w="1080"/>
          </w:tcPr>
          <w:p>
            <w:r>
              <w:t>Sinic</w:t>
            </w:r>
          </w:p>
        </w:tc>
        <w:tc>
          <w:tcPr>
            <w:tcW w:type="dxa" w:w="1080"/>
          </w:tcPr>
          <w:p>
            <w:r>
              <w:t>41.00</w:t>
            </w:r>
          </w:p>
        </w:tc>
        <w:tc>
          <w:tcPr>
            <w:tcW w:type="dxa" w:w="1080"/>
          </w:tcPr>
          <w:p>
            <w:r>
              <w:t>3397.00</w:t>
            </w:r>
          </w:p>
        </w:tc>
        <w:tc>
          <w:tcPr>
            <w:tcW w:type="dxa" w:w="1080"/>
          </w:tcPr>
          <w:p>
            <w:r>
              <w:t>40.00</w:t>
            </w:r>
          </w:p>
        </w:tc>
        <w:tc>
          <w:tcPr>
            <w:tcW w:type="dxa" w:w="1080"/>
          </w:tcPr>
          <w:p>
            <w:r>
              <w:t>31.00</w:t>
            </w:r>
          </w:p>
        </w:tc>
        <w:tc>
          <w:tcPr>
            <w:tcW w:type="dxa" w:w="1080"/>
          </w:tcPr>
          <w:p>
            <w:r>
              <w:t>20.00</w:t>
            </w:r>
          </w:p>
        </w:tc>
        <w:tc>
          <w:tcPr>
            <w:tcW w:type="dxa" w:w="1080"/>
          </w:tcPr>
          <w:p>
            <w:r>
              <w:t>2007.3</w:t>
            </w:r>
          </w:p>
        </w:tc>
        <w:tc>
          <w:tcPr>
            <w:tcW w:type="dxa" w:w="1080"/>
          </w:tcPr>
          <w:p>
            <w:r>
              <w:t>16.00</w:t>
            </w:r>
          </w:p>
        </w:tc>
      </w:tr>
      <w:tr>
        <w:tc>
          <w:tcPr>
            <w:tcW w:type="dxa" w:w="1080"/>
          </w:tcPr>
          <w:p>
            <w:r>
              <w:t>United States</w:t>
            </w:r>
          </w:p>
        </w:tc>
        <w:tc>
          <w:tcPr>
            <w:tcW w:type="dxa" w:w="1080"/>
          </w:tcPr>
          <w:p>
            <w:r>
              <w:t>49.00</w:t>
            </w:r>
          </w:p>
        </w:tc>
        <w:tc>
          <w:tcPr>
            <w:tcW w:type="dxa" w:w="1080"/>
          </w:tcPr>
          <w:p>
            <w:r>
              <w:t>4210.00</w:t>
            </w:r>
          </w:p>
        </w:tc>
        <w:tc>
          <w:tcPr>
            <w:tcW w:type="dxa" w:w="1080"/>
          </w:tcPr>
          <w:p>
            <w:r>
              <w:t>44.00</w:t>
            </w:r>
          </w:p>
        </w:tc>
        <w:tc>
          <w:tcPr>
            <w:tcW w:type="dxa" w:w="1080"/>
          </w:tcPr>
          <w:p>
            <w:r>
              <w:t>46.00</w:t>
            </w:r>
          </w:p>
        </w:tc>
        <w:tc>
          <w:tcPr>
            <w:tcW w:type="dxa" w:w="1080"/>
          </w:tcPr>
          <w:p>
            <w:r>
              <w:t>28.00</w:t>
            </w:r>
          </w:p>
        </w:tc>
        <w:tc>
          <w:tcPr>
            <w:tcW w:type="dxa" w:w="1080"/>
          </w:tcPr>
          <w:p>
            <w:r>
              <w:t>2006.4</w:t>
            </w:r>
          </w:p>
        </w:tc>
        <w:tc>
          <w:tcPr>
            <w:tcW w:type="dxa" w:w="1080"/>
          </w:tcPr>
          <w:p>
            <w:r>
              <w:t>17.00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half the stability-critical value (safety factor 0.5).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[0, 1]. Dropout was capped at the 90th percentile of observed dropout rates to prevent implausible extrapolation. Projected total inflows were apportioned across compartments using the observed 2016 distribution.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The [0, 1] clip after linear projection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T_eq</w:t>
            </w:r>
          </w:p>
        </w:tc>
        <w:tc>
          <w:tcPr>
            <w:tcW w:type="dxa" w:w="1080"/>
          </w:tcPr>
          <w:p>
            <w:r>
              <w:rPr>
                <w:b/>
              </w:rPr>
              <w:t>M</w:t>
            </w:r>
          </w:p>
        </w:tc>
        <w:tc>
          <w:tcPr>
            <w:tcW w:type="dxa" w:w="1080"/>
          </w:tcPr>
          <w:p>
            <w:r>
              <w:rPr>
                <w:b/>
              </w:rPr>
              <w:t>Margin</w:t>
            </w:r>
          </w:p>
        </w:tc>
        <w:tc>
          <w:tcPr>
            <w:tcW w:type="dxa" w:w="1080"/>
          </w:tcPr>
          <w:p>
            <w:r>
              <w:rPr>
                <w:b/>
              </w:rPr>
              <w:t>I0</w:t>
            </w:r>
          </w:p>
        </w:tc>
        <w:tc>
          <w:tcPr>
            <w:tcW w:type="dxa" w:w="1080"/>
          </w:tcPr>
          <w:p>
            <w:r>
              <w:rPr>
                <w:b/>
              </w:rPr>
              <w:t>r</w:t>
            </w:r>
          </w:p>
        </w:tc>
        <w:tc>
          <w:tcPr>
            <w:tcW w:type="dxa" w:w="1080"/>
          </w:tcPr>
          <w:p>
            <w:r>
              <w:rPr>
                <w:b/>
              </w:rPr>
              <w:t>r_obs</w:t>
            </w:r>
          </w:p>
        </w:tc>
        <w:tc>
          <w:tcPr>
            <w:tcW w:type="dxa" w:w="1080"/>
          </w:tcPr>
          <w:p>
            <w:r>
              <w:rPr>
                <w:b/>
              </w:rP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1208.42</w:t>
            </w:r>
          </w:p>
        </w:tc>
        <w:tc>
          <w:tcPr>
            <w:tcW w:type="dxa" w:w="1080"/>
          </w:tcPr>
          <w:p>
            <w:r>
              <w:t>129.07</w:t>
            </w:r>
          </w:p>
        </w:tc>
        <w:tc>
          <w:tcPr>
            <w:tcW w:type="dxa" w:w="1080"/>
          </w:tcPr>
          <w:p>
            <w:r>
              <w:t>1079.36</w:t>
            </w:r>
          </w:p>
        </w:tc>
        <w:tc>
          <w:tcPr>
            <w:tcW w:type="dxa" w:w="1080"/>
          </w:tcPr>
          <w:p>
            <w:r>
              <w:t>2.82</w:t>
            </w:r>
          </w:p>
        </w:tc>
        <w:tc>
          <w:tcPr>
            <w:tcW w:type="dxa" w:w="1080"/>
          </w:tcPr>
          <w:p>
            <w:r>
              <w:t>0.00255</w:t>
            </w:r>
          </w:p>
        </w:tc>
        <w:tc>
          <w:tcPr>
            <w:tcW w:type="dxa" w:w="1080"/>
          </w:tcPr>
          <w:p>
            <w:r>
              <w:t>0.12532</w:t>
            </w:r>
          </w:p>
        </w:tc>
        <w:tc>
          <w:tcPr>
            <w:tcW w:type="dxa" w:w="1080"/>
          </w:tcPr>
          <w:p>
            <w:r>
              <w:t>0.00510</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770.21</w:t>
            </w:r>
          </w:p>
        </w:tc>
        <w:tc>
          <w:tcPr>
            <w:tcW w:type="dxa" w:w="1080"/>
          </w:tcPr>
          <w:p>
            <w:r>
              <w:t>132.49</w:t>
            </w:r>
          </w:p>
        </w:tc>
        <w:tc>
          <w:tcPr>
            <w:tcW w:type="dxa" w:w="1080"/>
          </w:tcPr>
          <w:p>
            <w:r>
              <w:t>637.71</w:t>
            </w:r>
          </w:p>
        </w:tc>
        <w:tc>
          <w:tcPr>
            <w:tcW w:type="dxa" w:w="1080"/>
          </w:tcPr>
          <w:p>
            <w:r>
              <w:t>2.77</w:t>
            </w:r>
          </w:p>
        </w:tc>
        <w:tc>
          <w:tcPr>
            <w:tcW w:type="dxa" w:w="1080"/>
          </w:tcPr>
          <w:p>
            <w:r>
              <w:t>0.00404</w:t>
            </w:r>
          </w:p>
        </w:tc>
        <w:tc>
          <w:tcPr>
            <w:tcW w:type="dxa" w:w="1080"/>
          </w:tcPr>
          <w:p>
            <w:r>
              <w:t>0.10294</w:t>
            </w:r>
          </w:p>
        </w:tc>
        <w:tc>
          <w:tcPr>
            <w:tcW w:type="dxa" w:w="1080"/>
          </w:tcPr>
          <w:p>
            <w:r>
              <w:t>0.00808</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a proportional change of 0.75 in I0 (critical factor 0.25×) would drive the active pool to its minimum viable threshold. For the active researcher pool,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1208.42</w:t>
            </w:r>
          </w:p>
        </w:tc>
        <w:tc>
          <w:tcPr>
            <w:tcW w:type="dxa" w:w="2160"/>
          </w:tcPr>
          <w:p>
            <w:r>
              <w:t>659.04</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770.21</w:t>
            </w:r>
          </w:p>
        </w:tc>
        <w:tc>
          <w:tcPr>
            <w:tcW w:type="dxa" w:w="2160"/>
          </w:tcPr>
          <w:p>
            <w:r>
              <w:t>445.87</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All 2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1117.0</w:t>
            </w:r>
          </w:p>
        </w:tc>
        <w:tc>
          <w:tcPr>
            <w:tcW w:type="dxa" w:w="1234"/>
          </w:tcPr>
          <w:p>
            <w:r>
              <w:t>791.3</w:t>
            </w:r>
          </w:p>
        </w:tc>
        <w:tc>
          <w:tcPr>
            <w:tcW w:type="dxa" w:w="1234"/>
          </w:tcPr>
          <w:p>
            <w:r>
              <w:t>-29.2</w:t>
            </w:r>
          </w:p>
        </w:tc>
        <w:tc>
          <w:tcPr>
            <w:tcW w:type="dxa" w:w="1234"/>
          </w:tcPr>
          <w:p>
            <w:r>
              <w:t>987.9</w:t>
            </w:r>
          </w:p>
        </w:tc>
        <w:tc>
          <w:tcPr>
            <w:tcW w:type="dxa" w:w="1234"/>
          </w:tcPr>
          <w:p>
            <w:r>
              <w:t>662.2</w:t>
            </w:r>
          </w:p>
        </w:tc>
        <w:tc>
          <w:tcPr>
            <w:tcW w:type="dxa" w:w="1234"/>
          </w:tcPr>
          <w:p>
            <w:r>
              <w:t>-325.7</w:t>
            </w:r>
          </w:p>
        </w:tc>
      </w:tr>
      <w:tr>
        <w:tc>
          <w:tcPr>
            <w:tcW w:type="dxa" w:w="1234"/>
          </w:tcPr>
          <w:p>
            <w:r>
              <w:t>Sinic</w:t>
            </w:r>
          </w:p>
        </w:tc>
        <w:tc>
          <w:tcPr>
            <w:tcW w:type="dxa" w:w="1234"/>
          </w:tcPr>
          <w:p>
            <w:r>
              <w:t>1392.6</w:t>
            </w:r>
          </w:p>
        </w:tc>
        <w:tc>
          <w:tcPr>
            <w:tcW w:type="dxa" w:w="1234"/>
          </w:tcPr>
          <w:p>
            <w:r>
              <w:t>936.4</w:t>
            </w:r>
          </w:p>
        </w:tc>
        <w:tc>
          <w:tcPr>
            <w:tcW w:type="dxa" w:w="1234"/>
          </w:tcPr>
          <w:p>
            <w:r>
              <w:t>-32.8</w:t>
            </w:r>
          </w:p>
        </w:tc>
        <w:tc>
          <w:tcPr>
            <w:tcW w:type="dxa" w:w="1234"/>
          </w:tcPr>
          <w:p>
            <w:r>
              <w:t>1280.3</w:t>
            </w:r>
          </w:p>
        </w:tc>
        <w:tc>
          <w:tcPr>
            <w:tcW w:type="dxa" w:w="1234"/>
          </w:tcPr>
          <w:p>
            <w:r>
              <w:t>824.1</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if they persisted.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141.0</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168.3</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101.2</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25.8</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49.4</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58.3</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202.6</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92.0</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Annual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0.044</w:t>
            </w:r>
          </w:p>
        </w:tc>
        <w:tc>
          <w:tcPr>
            <w:tcW w:type="dxa" w:w="1234"/>
          </w:tcPr>
          <w:p>
            <w:r>
              <w:t>2.08</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0.030</w:t>
            </w:r>
          </w:p>
        </w:tc>
        <w:tc>
          <w:tcPr>
            <w:tcW w:type="dxa" w:w="1234"/>
          </w:tcPr>
          <w:p>
            <w:r>
              <w:t>3.06</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1.73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2.22</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0.058</w:t>
            </w:r>
          </w:p>
        </w:tc>
        <w:tc>
          <w:tcPr>
            <w:tcW w:type="dxa" w:w="1234"/>
          </w:tcPr>
          <w:p>
            <w:r>
              <w:t>2.00</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0.086</w:t>
            </w:r>
          </w:p>
        </w:tc>
        <w:tc>
          <w:tcPr>
            <w:tcW w:type="dxa" w:w="1234"/>
          </w:tcPr>
          <w:p>
            <w:r>
              <w:t>1.67</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1.67</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2.56</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0.027</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2.66 and MAPE 35.9% (a non-standard, conservative measure computed against count_obs + 1 to avoid division by zero).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1.79</w:t>
            </w:r>
          </w:p>
        </w:tc>
        <w:tc>
          <w:tcPr>
            <w:tcW w:type="dxa" w:w="2880"/>
          </w:tcPr>
          <w:p>
            <w:r>
              <w:t>24.5%</w:t>
            </w:r>
          </w:p>
        </w:tc>
      </w:tr>
      <w:tr>
        <w:tc>
          <w:tcPr>
            <w:tcW w:type="dxa" w:w="2880"/>
          </w:tcPr>
          <w:p>
            <w:r>
              <w:t>Continental Europe</w:t>
            </w:r>
          </w:p>
        </w:tc>
        <w:tc>
          <w:tcPr>
            <w:tcW w:type="dxa" w:w="2880"/>
          </w:tcPr>
          <w:p>
            <w:r>
              <w:t>2.12</w:t>
            </w:r>
          </w:p>
        </w:tc>
        <w:tc>
          <w:tcPr>
            <w:tcW w:type="dxa" w:w="2880"/>
          </w:tcPr>
          <w:p>
            <w:r>
              <w:t>28.5%</w:t>
            </w:r>
          </w:p>
        </w:tc>
      </w:tr>
      <w:tr>
        <w:tc>
          <w:tcPr>
            <w:tcW w:type="dxa" w:w="2880"/>
          </w:tcPr>
          <w:p>
            <w:r>
              <w:t>Hindu</w:t>
            </w:r>
          </w:p>
        </w:tc>
        <w:tc>
          <w:tcPr>
            <w:tcW w:type="dxa" w:w="2880"/>
          </w:tcPr>
          <w:p>
            <w:r>
              <w:t>1.56</w:t>
            </w:r>
          </w:p>
        </w:tc>
        <w:tc>
          <w:tcPr>
            <w:tcW w:type="dxa" w:w="2880"/>
          </w:tcPr>
          <w:p>
            <w:r>
              <w:t>30.5%</w:t>
            </w:r>
          </w:p>
        </w:tc>
      </w:tr>
      <w:tr>
        <w:tc>
          <w:tcPr>
            <w:tcW w:type="dxa" w:w="2880"/>
          </w:tcPr>
          <w:p>
            <w:r>
              <w:t>Islamic</w:t>
            </w:r>
          </w:p>
        </w:tc>
        <w:tc>
          <w:tcPr>
            <w:tcW w:type="dxa" w:w="2880"/>
          </w:tcPr>
          <w:p>
            <w:r>
              <w:t>3.05</w:t>
            </w:r>
          </w:p>
        </w:tc>
        <w:tc>
          <w:tcPr>
            <w:tcW w:type="dxa" w:w="2880"/>
          </w:tcPr>
          <w:p>
            <w:r>
              <w:t>48.0%</w:t>
            </w:r>
          </w:p>
        </w:tc>
      </w:tr>
      <w:tr>
        <w:tc>
          <w:tcPr>
            <w:tcW w:type="dxa" w:w="2880"/>
          </w:tcPr>
          <w:p>
            <w:r>
              <w:t>Japanese</w:t>
            </w:r>
          </w:p>
        </w:tc>
        <w:tc>
          <w:tcPr>
            <w:tcW w:type="dxa" w:w="2880"/>
          </w:tcPr>
          <w:p>
            <w:r>
              <w:t>1.23</w:t>
            </w:r>
          </w:p>
        </w:tc>
        <w:tc>
          <w:tcPr>
            <w:tcW w:type="dxa" w:w="2880"/>
          </w:tcPr>
          <w:p>
            <w:r>
              <w:t>32.3%</w:t>
            </w:r>
          </w:p>
        </w:tc>
      </w:tr>
      <w:tr>
        <w:tc>
          <w:tcPr>
            <w:tcW w:type="dxa" w:w="2880"/>
          </w:tcPr>
          <w:p>
            <w:r>
              <w:t>Other Civilizations</w:t>
            </w:r>
          </w:p>
        </w:tc>
        <w:tc>
          <w:tcPr>
            <w:tcW w:type="dxa" w:w="2880"/>
          </w:tcPr>
          <w:p>
            <w:r>
              <w:t>1.72</w:t>
            </w:r>
          </w:p>
        </w:tc>
        <w:tc>
          <w:tcPr>
            <w:tcW w:type="dxa" w:w="2880"/>
          </w:tcPr>
          <w:p>
            <w:r>
              <w:t>36.7%</w:t>
            </w:r>
          </w:p>
        </w:tc>
      </w:tr>
      <w:tr>
        <w:tc>
          <w:tcPr>
            <w:tcW w:type="dxa" w:w="2880"/>
          </w:tcPr>
          <w:p>
            <w:r>
              <w:t>Other Western</w:t>
            </w:r>
          </w:p>
        </w:tc>
        <w:tc>
          <w:tcPr>
            <w:tcW w:type="dxa" w:w="2880"/>
          </w:tcPr>
          <w:p>
            <w:r>
              <w:t>2.22</w:t>
            </w:r>
          </w:p>
        </w:tc>
        <w:tc>
          <w:tcPr>
            <w:tcW w:type="dxa" w:w="2880"/>
          </w:tcPr>
          <w:p>
            <w:r>
              <w:t>34.8%</w:t>
            </w:r>
          </w:p>
        </w:tc>
      </w:tr>
      <w:tr>
        <w:tc>
          <w:tcPr>
            <w:tcW w:type="dxa" w:w="2880"/>
          </w:tcPr>
          <w:p>
            <w:r>
              <w:t>Sinic</w:t>
            </w:r>
          </w:p>
        </w:tc>
        <w:tc>
          <w:tcPr>
            <w:tcW w:type="dxa" w:w="2880"/>
          </w:tcPr>
          <w:p>
            <w:r>
              <w:t>4.43</w:t>
            </w:r>
          </w:p>
        </w:tc>
        <w:tc>
          <w:tcPr>
            <w:tcW w:type="dxa" w:w="2880"/>
          </w:tcPr>
          <w:p>
            <w:r>
              <w:t>54.5%</w:t>
            </w:r>
          </w:p>
        </w:tc>
      </w:tr>
      <w:tr>
        <w:tc>
          <w:tcPr>
            <w:tcW w:type="dxa" w:w="2880"/>
          </w:tcPr>
          <w:p>
            <w:r>
              <w:t>United States</w:t>
            </w:r>
          </w:p>
        </w:tc>
        <w:tc>
          <w:tcPr>
            <w:tcW w:type="dxa" w:w="2880"/>
          </w:tcPr>
          <w:p>
            <w:r>
              <w:t>3.87</w:t>
            </w:r>
          </w:p>
        </w:tc>
        <w:tc>
          <w:tcPr>
            <w:tcW w:type="dxa" w:w="2880"/>
          </w:tcPr>
          <w:p>
            <w:r>
              <w:t>33.6%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0.86</w:t>
            </w:r>
          </w:p>
        </w:tc>
        <w:tc>
          <w:tcPr>
            <w:tcW w:type="dxa" w:w="2880"/>
          </w:tcPr>
          <w:p>
            <w:r>
              <w:t>55.0%</w:t>
            </w:r>
          </w:p>
        </w:tc>
      </w:tr>
      <w:tr>
        <w:tc>
          <w:tcPr>
            <w:tcW w:type="dxa" w:w="2880"/>
          </w:tcPr>
          <w:p>
            <w:r>
              <w:t>D</w:t>
            </w:r>
          </w:p>
        </w:tc>
        <w:tc>
          <w:tcPr>
            <w:tcW w:type="dxa" w:w="2880"/>
          </w:tcPr>
          <w:p>
            <w:r>
              <w:t>1.51</w:t>
            </w:r>
          </w:p>
        </w:tc>
        <w:tc>
          <w:tcPr>
            <w:tcW w:type="dxa" w:w="2880"/>
          </w:tcPr>
          <w:p>
            <w:r>
              <w:t>21.1%</w:t>
            </w:r>
          </w:p>
        </w:tc>
      </w:tr>
      <w:tr>
        <w:tc>
          <w:tcPr>
            <w:tcW w:type="dxa" w:w="2880"/>
          </w:tcPr>
          <w:p>
            <w:r>
              <w:t>H_A</w:t>
            </w:r>
          </w:p>
        </w:tc>
        <w:tc>
          <w:tcPr>
            <w:tcW w:type="dxa" w:w="2880"/>
          </w:tcPr>
          <w:p>
            <w:r>
              <w:t>1.52</w:t>
            </w:r>
          </w:p>
        </w:tc>
        <w:tc>
          <w:tcPr>
            <w:tcW w:type="dxa" w:w="2880"/>
          </w:tcPr>
          <w:p>
            <w:r>
              <w:t>27.6%</w:t>
            </w:r>
          </w:p>
        </w:tc>
      </w:tr>
      <w:tr>
        <w:tc>
          <w:tcPr>
            <w:tcW w:type="dxa" w:w="2880"/>
          </w:tcPr>
          <w:p>
            <w:r>
              <w:t>H_D</w:t>
            </w:r>
          </w:p>
        </w:tc>
        <w:tc>
          <w:tcPr>
            <w:tcW w:type="dxa" w:w="2880"/>
          </w:tcPr>
          <w:p>
            <w:r>
              <w:t>4.68</w:t>
            </w:r>
          </w:p>
        </w:tc>
        <w:tc>
          <w:tcPr>
            <w:tcW w:type="dxa" w:w="2880"/>
          </w:tcPr>
          <w:p>
            <w:r>
              <w:t>32.3%</w:t>
            </w:r>
          </w:p>
        </w:tc>
      </w:tr>
      <w:tr>
        <w:tc>
          <w:tcPr>
            <w:tcW w:type="dxa" w:w="2880"/>
          </w:tcPr>
          <w:p>
            <w:r>
              <w:t>P_A</w:t>
            </w:r>
          </w:p>
        </w:tc>
        <w:tc>
          <w:tcPr>
            <w:tcW w:type="dxa" w:w="2880"/>
          </w:tcPr>
          <w:p>
            <w:r>
              <w:t>1.99</w:t>
            </w:r>
          </w:p>
        </w:tc>
        <w:tc>
          <w:tcPr>
            <w:tcW w:type="dxa" w:w="2880"/>
          </w:tcPr>
          <w:p>
            <w:r>
              <w:t>46.9%</w:t>
            </w:r>
          </w:p>
        </w:tc>
      </w:tr>
      <w:tr>
        <w:tc>
          <w:tcPr>
            <w:tcW w:type="dxa" w:w="2880"/>
          </w:tcPr>
          <w:p>
            <w:r>
              <w:t>P_D</w:t>
            </w:r>
          </w:p>
        </w:tc>
        <w:tc>
          <w:tcPr>
            <w:tcW w:type="dxa" w:w="2880"/>
          </w:tcPr>
          <w:p>
            <w:r>
              <w:t>3.33</w:t>
            </w:r>
          </w:p>
        </w:tc>
        <w:tc>
          <w:tcPr>
            <w:tcW w:type="dxa" w:w="2880"/>
          </w:tcPr>
          <w:p>
            <w:r>
              <w:t>32.7%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[0,1]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All 2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The [0, 1] clip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{_fmt(annual_ctx.get('overall_rmse', float('nan')), 2)} and conservative MAPE of {_fmt(annual_ctx.get('overall_mape_pct', float('nan')), 1)}% are consistent with a model that is deliberately regularised rather than optimised for in-sample fit.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