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Editable Tables</w:t>
      </w:r>
    </w:p>
    <w:p>
      <w:pPr>
        <w:jc w:val="center"/>
      </w:pPr>
      <w:r>
        <w:t>Geographic distance decay in population-level Neanderthal and Denisovan segment profiles</w:t>
      </w:r>
    </w:p>
    <w:p>
      <w:pPr>
        <w:spacing w:before="280"/>
      </w:pPr>
      <w:r>
        <w:rPr>
          <w:b/>
        </w:rPr>
        <w:t>Table 1. FDR-supported positive-residual Neanderthal population pairs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Distance (km)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Sharing (r)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z-score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qualifying pair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z&gt;2 and q&lt;0.10 result</w:t>
            </w:r>
          </w:p>
        </w:tc>
      </w:tr>
    </w:tbl>
    <w:p>
      <w:pPr>
        <w:spacing w:line="240" w:lineRule="auto"/>
      </w:pPr>
      <w:r>
        <w:rPr>
          <w:sz w:val="18"/>
        </w:rPr>
        <w:t>Note. The prespecified family contains all non-admixed population pairs. No pair met both z&gt;2 and Benjamini-Hochberg q&lt;0.10; the Denisovan analysis likewise identified no qualifying pair. Complete nominal rankings and dependence-aware model results are provided in Supplementary Data.</w:t>
      </w:r>
    </w:p>
    <w:p>
      <w:r>
        <w:br w:type="page"/>
      </w:r>
    </w:p>
    <w:p>
      <w:pPr>
        <w:spacing w:before="280"/>
      </w:pPr>
      <w:r>
        <w:rPr>
          <w:b/>
        </w:rPr>
        <w:t>Table 2. ABO-window Neanderthal-reference 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Altai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Vindija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Chagyrskaya 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East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57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54.4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1.8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43.9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Europe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275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7.3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46.2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Indigenous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Admixed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3.1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61.2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35.7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Central/South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44.9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45.9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Middle East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11.4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52.3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36.4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Oceania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</w:tr>
    </w:tbl>
    <w:p>
      <w:pPr>
        <w:spacing w:line="240" w:lineRule="auto"/>
      </w:pPr>
      <w:r>
        <w:rPr>
          <w:sz w:val="18"/>
        </w:rPr>
        <w:t>Note. Counts are classifiable segments, not individuals. Percentages use the three-reference denominator shown by n. Equal maximum-similarity ties are excluded from these percentages but retained in Supplementary Data. The 2/2 Indigenous American value is not a regional frequency estimate; only one segment overlaps ABO.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