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Traffic-crash mortality during unusually hot days in the United States: distributed-lag and road-user-specific analyses</w:t>
      </w:r>
    </w:p>
    <w:p>
      <w:pPr>
        <w:spacing w:after="120" w:line="480" w:lineRule="auto"/>
      </w:pPr>
      <w:r>
        <w:t>Tatsuki Onishi</w:t>
      </w:r>
    </w:p>
    <w:p>
      <w:pPr>
        <w:spacing w:after="120" w:line="480" w:lineRule="auto"/>
      </w:pPr>
      <w:r>
        <w:t>Data Science and AI Innovation Research Promotion Center, Shiga University of Medical Science, Seta Tsukinowa-cho, Otsu, Shiga 520-2192, Japan</w:t>
      </w:r>
    </w:p>
    <w:p>
      <w:pPr>
        <w:spacing w:after="120" w:line="480" w:lineRule="auto"/>
      </w:pPr>
      <w:r>
        <w:t>Corresponding author: Tatsuki Onishi, bougtoir@gmail.com</w:t>
      </w:r>
    </w:p>
    <w:p>
      <w:pPr>
        <w:spacing w:after="120" w:line="480" w:lineRule="auto"/>
      </w:pPr>
      <w:r>
        <w:t>Article type: Original Research Paper</w:t>
      </w:r>
    </w:p>
    <w:p>
      <w:pPr>
        <w:spacing w:after="120" w:line="480" w:lineRule="auto"/>
      </w:pPr>
      <w:r>
        <w:t>Declarations of interest: none.</w:t>
      </w:r>
    </w:p>
    <w:p>
      <w:pPr>
        <w:spacing w:after="120" w:line="480" w:lineRule="auto"/>
      </w:pPr>
      <w:r>
        <w:t>Funding: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