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r>
        <w:t>22 August 2026</w:t>
      </w:r>
    </w:p>
    <w:p>
      <w:pPr>
        <w:spacing w:line="276" w:lineRule="auto" w:after="120"/>
      </w:pPr>
      <w:r>
        <w:t>The Editors, Journal of Safety Research</w:t>
      </w:r>
    </w:p>
    <w:p>
      <w:pPr>
        <w:spacing w:line="276" w:lineRule="auto" w:after="120"/>
      </w:pPr>
      <w:r>
        <w:t>Dear Editors,</w:t>
      </w:r>
    </w:p>
    <w:p>
      <w:pPr>
        <w:spacing w:line="276" w:lineRule="auto" w:after="120"/>
      </w:pPr>
      <w:r>
        <w:t>We submit for your consideration our manuscript, "Ambient heat as an under-recognised risk factor for US traffic-crash mortality: a distributed-lag analysis with road-safety implications", as a Research Article.</w:t>
      </w:r>
    </w:p>
    <w:p>
      <w:pPr>
        <w:spacing w:line="276" w:lineRule="auto" w:after="120"/>
      </w:pPr>
      <w:r>
        <w:t>Road traffic crashes remain a leading cause of preventable death, and climate change is adding a heat-related layer of risk that road-safety statistics do not capture: fatal crashes on unusually hot days may involve heat-related impairment or unrecorded heat illness, yet decedents are almost never assessed for a heat contribution. Using only public data, this ecological time-series study shows that days hotter than the local seasonal norm carry an acute, same-day excess of US traffic-crash deaths. The excess survives adjustment for driving activity, is concentrated in heat-exposed open-air road users (motorcyclists, pedestrians and cyclists) and in the hottest hours of the day, and is comparable in magnitude to all officially recorded direct-heat deaths. Crash-circumstance analyses add mechanistic support: the excess is larger for single-vehicle than multi-vehicle crashes, persists on clear days, and is similar whether or not a driver was reported to have been drinking—patterns expected from heat-related performance degradation rather than driving volume, road-surface conditions or alcohol. Scenario projections suggest the burden would grow under uniform warming.</w:t>
      </w:r>
    </w:p>
    <w:p>
      <w:pPr>
        <w:spacing w:line="276" w:lineRule="auto" w:after="120"/>
      </w:pPr>
      <w:r>
        <w:t>We believe this work fits the Journal of Safety Research's interdisciplinary scope on traffic safety and accident countermeasures: it quantifies an environmental risk factor that is invisible to both heat-mortality surveillance and crash statistics, and it translates the findings into practical applications for heat-aware road-safety messaging, targeted warnings for open-air road users, and shared-mobility heat-adaptation measures.</w:t>
      </w:r>
    </w:p>
    <w:p>
      <w:pPr>
        <w:spacing w:line="276" w:lineRule="auto" w:after="120"/>
      </w:pPr>
      <w:r>
        <w:t>The manuscript is original, is not under consideration elsewhere, and all authors approve submission. All data are public and the complete analysis pipeline is openly available and fully reproducible (make all for data and figures, then make jsr for the manuscript and submission package), with no hard-coded results. We declare no competing interests. The manuscript has not been posted to a preprint server. The main manuscript is anonymized for double-anonymized review; author details appear in the separate title-page file.</w:t>
      </w:r>
    </w:p>
    <w:p>
      <w:pPr>
        <w:spacing w:line="276" w:lineRule="auto" w:after="120"/>
      </w:pPr>
      <w:r>
        <w:t>We look forward to your assessment.</w:t>
      </w:r>
    </w:p>
    <w:p>
      <w:pPr>
        <w:spacing w:line="276" w:lineRule="auto" w:after="120"/>
      </w:pPr>
      <w:r>
        <w:t>Yours sincerely,</w:t>
      </w:r>
    </w:p>
    <w:p>
      <w:pPr>
        <w:spacing w:line="276" w:lineRule="auto" w:after="120"/>
      </w:pPr>
      <w:r>
        <w:t>Tatsuki Onishi, on behalf of all authors Data Science and AI Innovation Research Promotion Center Shiga University of Medical Science Seta Tsukinowa-cho, Otsu, Shiga 520-2192, Japan E-mail: bougtoir@gmail.com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