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left"/>
      </w:pPr>
      <w:r>
        <w:rPr>
          <w:rFonts w:ascii="MS Mincho" w:hAnsi="MS Mincho" w:eastAsia="MS Mincho"/>
          <w:b/>
          <w:sz w:val="26"/>
        </w:rPr>
        <w:t>【書類名】明細書</w:t>
      </w:r>
    </w:p>
    <w:p>
      <w:pPr>
        <w:spacing w:before="280" w:after="120"/>
        <w:jc w:val="left"/>
      </w:pPr>
      <w:r>
        <w:rPr>
          <w:rFonts w:ascii="MS Mincho" w:hAnsi="MS Mincho" w:eastAsia="MS Mincho"/>
          <w:b/>
          <w:sz w:val="26"/>
        </w:rPr>
        <w:t>【発明の名称】</w:t>
      </w:r>
    </w:p>
    <w:p>
      <w:pPr>
        <w:spacing w:after="80" w:line="360" w:lineRule="exact"/>
        <w:jc w:val="both"/>
      </w:pPr>
      <w:r>
        <w:rPr>
          <w:rFonts w:ascii="MS Mincho" w:hAnsi="MS Mincho" w:eastAsia="MS Mincho"/>
          <w:b w:val="0"/>
          <w:sz w:val="22"/>
        </w:rPr>
        <w:t>光生体調節による動静脈吾合選択的拡張を利用したウェアラブル末梢血流促進デバイスおよびその制御方法</w:t>
      </w:r>
    </w:p>
    <w:p>
      <w:pPr>
        <w:spacing w:before="280" w:after="120"/>
        <w:jc w:val="left"/>
      </w:pPr>
      <w:r>
        <w:rPr>
          <w:rFonts w:ascii="MS Mincho" w:hAnsi="MS Mincho" w:eastAsia="MS Mincho"/>
          <w:b/>
          <w:sz w:val="26"/>
        </w:rPr>
        <w:t>【技術分野】</w:t>
      </w:r>
    </w:p>
    <w:p>
      <w:pPr>
        <w:spacing w:after="80" w:line="360" w:lineRule="exact"/>
        <w:jc w:val="both"/>
      </w:pPr>
      <w:r>
        <w:rPr>
          <w:rFonts w:ascii="MS Mincho" w:hAnsi="MS Mincho" w:eastAsia="MS Mincho"/>
          <w:b/>
          <w:sz w:val="22"/>
        </w:rPr>
        <w:t>【0001】</w:t>
      </w:r>
      <w:r>
        <w:rPr>
          <w:rFonts w:ascii="MS Mincho" w:hAnsi="MS Mincho" w:eastAsia="MS Mincho"/>
          <w:b w:val="0"/>
          <w:sz w:val="22"/>
        </w:rPr>
        <w:br/>
        <w:t>本発明は、手掌および/または足底の無毛皮膚（glabrous skin）に存在する動静脈吾合（AVA: Arteriovenous Anastomoses）を光生体調節（PBM: Photobiomodulation）により選択的に拡張させ、末梢血流を増加させるウェアラブルデバイスおよびその制御方法に関する。より具体的には、630〜850 nm帯の非熱的光照射により血管内皮細胞に蓄積されたNO（一酸化窒素）を光化学的に遊離させ、AVA血管平滑筋を弛緩させることで、末梢血管抵抗（TPR: Total Peripheral Resistance）を低下させるデバイスに関する。</w:t>
      </w:r>
    </w:p>
    <w:p>
      <w:pPr>
        <w:spacing w:before="280" w:after="120"/>
        <w:jc w:val="left"/>
      </w:pPr>
      <w:r>
        <w:rPr>
          <w:rFonts w:ascii="MS Mincho" w:hAnsi="MS Mincho" w:eastAsia="MS Mincho"/>
          <w:b/>
          <w:sz w:val="26"/>
        </w:rPr>
        <w:t>【背景技術】</w:t>
      </w:r>
    </w:p>
    <w:p>
      <w:pPr>
        <w:spacing w:after="80" w:line="360" w:lineRule="exact"/>
        <w:jc w:val="both"/>
      </w:pPr>
      <w:r>
        <w:rPr>
          <w:rFonts w:ascii="MS Mincho" w:hAnsi="MS Mincho" w:eastAsia="MS Mincho"/>
          <w:b/>
          <w:sz w:val="22"/>
        </w:rPr>
        <w:t>【0002】</w:t>
      </w:r>
      <w:r>
        <w:rPr>
          <w:rFonts w:ascii="MS Mincho" w:hAnsi="MS Mincho" w:eastAsia="MS Mincho"/>
          <w:b w:val="0"/>
          <w:sz w:val="22"/>
        </w:rPr>
        <w:br/>
        <w:t>高血圧の薬物治療は、降圧薬（利尿薬、Ca拮抗薬、ACE阻害薬、ARB等）の長期服用を要する。特に第3選択薬であるサイアザイド系利尿薬は低カリウム血症、高尿酸血症、耐糖能障害等の代謝性副作用を伴い、服薬アドヒアランスの低下を招く（非特許文献6参照）。世界的に高血圧患者の約50%が処方薬を1年以内に中断するとされ、非薬物的介入への需要は大きい。</w:t>
      </w:r>
    </w:p>
    <w:p>
      <w:pPr>
        <w:spacing w:after="80" w:line="360" w:lineRule="exact"/>
        <w:jc w:val="both"/>
      </w:pPr>
      <w:r>
        <w:rPr>
          <w:rFonts w:ascii="MS Mincho" w:hAnsi="MS Mincho" w:eastAsia="MS Mincho"/>
          <w:b/>
          <w:sz w:val="22"/>
        </w:rPr>
        <w:t>【0003】</w:t>
      </w:r>
      <w:r>
        <w:rPr>
          <w:rFonts w:ascii="MS Mincho" w:hAnsi="MS Mincho" w:eastAsia="MS Mincho"/>
          <w:b w:val="0"/>
          <w:sz w:val="22"/>
        </w:rPr>
        <w:br/>
        <w:t>特許文献2（US 8,679,170 B2, Muehlbauer et al., 2014）に開示されるAVACENデバイスは、手掌を剛性チャンバーに挿入し、陰圧（−30 mmHg）と伝導加温（42°C）を同時に印加してAVA血流を増加させる。据え置き型装置（約5 kg）であり、治療中は一方の手がチャンバー内に拘束されるため、日中のウェアラブル使用は不可能である。陰圧機構（ダイヤフラムポンプ、気密シール、圧力センサ）の存在が小型化・携帯性・無音化を根本的に制限している。</w:t>
      </w:r>
    </w:p>
    <w:p>
      <w:pPr>
        <w:spacing w:after="80" w:line="360" w:lineRule="exact"/>
        <w:jc w:val="both"/>
      </w:pPr>
      <w:r>
        <w:rPr>
          <w:rFonts w:ascii="MS Mincho" w:hAnsi="MS Mincho" w:eastAsia="MS Mincho"/>
          <w:b/>
          <w:sz w:val="22"/>
        </w:rPr>
        <w:t>【0004】</w:t>
      </w:r>
      <w:r>
        <w:rPr>
          <w:rFonts w:ascii="MS Mincho" w:hAnsi="MS Mincho" w:eastAsia="MS Mincho"/>
          <w:b w:val="0"/>
          <w:sz w:val="22"/>
        </w:rPr>
        <w:br/>
        <w:t>AVACENの降圧メカニズムは、(i) 陰圧による経壁圧低下→受動的血管拡張、および (ii) 伝導加熱によるTRPV4チャネル活性化→平滑筋弛緩、の2つに依存する。いずれも「熱エネルギー＋機械エネルギー」による物理的アプローチであり、光化学的NO放出機序は含まれない。</w:t>
      </w:r>
    </w:p>
    <w:p>
      <w:pPr>
        <w:spacing w:after="80" w:line="360" w:lineRule="exact"/>
        <w:jc w:val="both"/>
      </w:pPr>
      <w:r>
        <w:rPr>
          <w:rFonts w:ascii="MS Mincho" w:hAnsi="MS Mincho" w:eastAsia="MS Mincho"/>
          <w:b/>
          <w:sz w:val="22"/>
        </w:rPr>
        <w:t>【0005】</w:t>
      </w:r>
      <w:r>
        <w:rPr>
          <w:rFonts w:ascii="MS Mincho" w:hAnsi="MS Mincho" w:eastAsia="MS Mincho"/>
          <w:b w:val="0"/>
          <w:sz w:val="22"/>
        </w:rPr>
        <w:br/>
        <w:t>特許文献1（US 11,229,548 B2, Diller et al., 2022）は、頸椎/腰椎領域への温熱刺激（Selective Thermal Stimulation: STS）により、視床下部を介した反射的AVA拡張を惹起し、血圧をフィードバック制御で管理するシステムを開示する。ベッド統合型マットレス形態であり、使用は睡眠中に限定される。降圧機序は中枢性反射に依存し、末梢AVAへの直接的作用ではなく、効果発現までの時間遅延（10〜30分）を伴う。</w:t>
      </w:r>
    </w:p>
    <w:p>
      <w:pPr>
        <w:spacing w:after="80" w:line="360" w:lineRule="exact"/>
        <w:jc w:val="both"/>
      </w:pPr>
      <w:r>
        <w:rPr>
          <w:rFonts w:ascii="MS Mincho" w:hAnsi="MS Mincho" w:eastAsia="MS Mincho"/>
          <w:b/>
          <w:sz w:val="22"/>
        </w:rPr>
        <w:t>【0006】</w:t>
      </w:r>
      <w:r>
        <w:rPr>
          <w:rFonts w:ascii="MS Mincho" w:hAnsi="MS Mincho" w:eastAsia="MS Mincho"/>
          <w:b w:val="0"/>
          <w:sz w:val="22"/>
        </w:rPr>
        <w:br/>
        <w:t>非特許文献1（Lobo MD et al., Lancet 2015）は、腸骨動静脈間にニチノール製カプラーを経皮的に留置し、固定的AV吾合を作成して降圧する手法を報告する（ROX CONTROL HTN試験、SBP −26.9 mmHg）。侵襲的手技を要し、静脈狭窄（29%）の合併症を伴うが、「AVA/AV shunt開通→TPR低下→血圧降下」というメカニズムの有効性を高いレベルのエビデンス（RCT）で証明した。</w:t>
      </w:r>
    </w:p>
    <w:p>
      <w:pPr>
        <w:spacing w:after="80" w:line="360" w:lineRule="exact"/>
        <w:jc w:val="both"/>
      </w:pPr>
      <w:r>
        <w:rPr>
          <w:rFonts w:ascii="MS Mincho" w:hAnsi="MS Mincho" w:eastAsia="MS Mincho"/>
          <w:b/>
          <w:sz w:val="22"/>
        </w:rPr>
        <w:t>【0007】</w:t>
      </w:r>
      <w:r>
        <w:rPr>
          <w:rFonts w:ascii="MS Mincho" w:hAnsi="MS Mincho" w:eastAsia="MS Mincho"/>
          <w:b w:val="0"/>
          <w:sz w:val="22"/>
        </w:rPr>
        <w:br/>
        <w:t>光生体調節（PBM）デバイスは、創傷治癒促進、疼痛緩和、炎症抑制を目的として多数が公知である。これらの既存PBMデバイスにおいて、(i) 照射部位はglabrous skinに限定されず全身の任意部位を対象とし、(ii) 治療目的は局所的組織修復であり全身的血行動態への影響は意図されておらず、(iii) AVAの選択的拡張を介したTPR低下という作用機序は開示も示唆もされていない。</w:t>
      </w:r>
    </w:p>
    <w:p>
      <w:pPr>
        <w:spacing w:after="80" w:line="360" w:lineRule="exact"/>
        <w:jc w:val="both"/>
      </w:pPr>
      <w:r>
        <w:rPr>
          <w:rFonts w:ascii="MS Mincho" w:hAnsi="MS Mincho" w:eastAsia="MS Mincho"/>
          <w:b/>
          <w:sz w:val="22"/>
        </w:rPr>
        <w:t>【0008】</w:t>
      </w:r>
      <w:r>
        <w:rPr>
          <w:rFonts w:ascii="MS Mincho" w:hAnsi="MS Mincho" w:eastAsia="MS Mincho"/>
          <w:b w:val="0"/>
          <w:sz w:val="22"/>
        </w:rPr>
        <w:br/>
        <w:t>非特許文献3（Ribeiro BG et al., Lasers Med Sci 2022）は、ラットにおいて660 nm PBMが血圧を低下させることを報告し、NOS阻害剤（L-NAME）投与で降圧効果が消失することからNO依存性を証明した。しかし、この研究は (i) 照射部位を尾動脈としておりAVA密集部位ではない、(ii) ラットの全身に照射しており部位選択性がない、(iii) ウェアラブルデバイスとしての実装は一切検討されていない。</w:t>
      </w:r>
    </w:p>
    <w:p>
      <w:pPr>
        <w:spacing w:after="80" w:line="360" w:lineRule="exact"/>
        <w:jc w:val="both"/>
      </w:pPr>
      <w:r>
        <w:rPr>
          <w:rFonts w:ascii="MS Mincho" w:hAnsi="MS Mincho" w:eastAsia="MS Mincho"/>
          <w:b/>
          <w:sz w:val="22"/>
        </w:rPr>
        <w:t>【0009】</w:t>
      </w:r>
      <w:r>
        <w:rPr>
          <w:rFonts w:ascii="MS Mincho" w:hAnsi="MS Mincho" w:eastAsia="MS Mincho"/>
          <w:b w:val="0"/>
          <w:sz w:val="22"/>
        </w:rPr>
        <w:br/>
        <w:t>上記従来技術を総括すると、以下の全てを同時に満たすデバイスは存在しない：</w:t>
        <w:br/>
        <w:t>(A) 非侵襲であること</w:t>
        <w:br/>
        <w:t>(B) ウェアラブル形態で日中装着可能であること</w:t>
        <w:br/>
        <w:t>(C) 陰圧機構が不要であること</w:t>
        <w:br/>
        <w:t>(D) 低消費電力（バッテリー駆動4時間以上）であること</w:t>
        <w:br/>
        <w:t>(E) glabrous skinのAVAを「選択的に」拡張する機序を有すること</w:t>
        <w:br/>
        <w:t>(F) NOの光化学的放出という非熱的機序を利用すること</w:t>
        <w:br/>
        <w:t>(G) フィードバック制御により過度の効果を防止すること</w:t>
      </w:r>
    </w:p>
    <w:p>
      <w:pPr>
        <w:spacing w:after="80" w:line="360" w:lineRule="exact"/>
        <w:jc w:val="both"/>
      </w:pPr>
      <w:r>
        <w:rPr>
          <w:rFonts w:ascii="MS Mincho" w:hAnsi="MS Mincho" w:eastAsia="MS Mincho"/>
          <w:b/>
          <w:sz w:val="22"/>
        </w:rPr>
        <w:t>【0010】</w:t>
      </w:r>
      <w:r>
        <w:rPr>
          <w:rFonts w:ascii="MS Mincho" w:hAnsi="MS Mincho" w:eastAsia="MS Mincho"/>
          <w:b w:val="0"/>
          <w:sz w:val="22"/>
        </w:rPr>
        <w:br/>
        <w:t>特に、「光化学的NO放出」によるAVA選択的拡張という技術思想は、上記いずれの従来技術にも開示されておらず、また、(i) PBM分野の当業者がAVA分布の解剖学的特異性（glabrous skin局在）に着目してデバイスの照射部位を限定する動機付けは存在せず、(ii) 循環器分野の当業者がPBMによるNO放出を降圧手段として適用する動機付けも存在しない。すなわち、従来技術の組み合わせから本発明に想到することには、技術分野横断的な知見の統合を要するという顕著な阻害要因が存在する。</w:t>
      </w:r>
    </w:p>
    <w:p>
      <w:pPr>
        <w:spacing w:before="280" w:after="120"/>
        <w:jc w:val="left"/>
      </w:pPr>
      <w:r>
        <w:rPr>
          <w:rFonts w:ascii="MS Mincho" w:hAnsi="MS Mincho" w:eastAsia="MS Mincho"/>
          <w:b/>
          <w:sz w:val="26"/>
        </w:rPr>
        <w:t>【先行技術文献】</w:t>
      </w:r>
    </w:p>
    <w:p>
      <w:pPr>
        <w:spacing w:before="200" w:after="120"/>
        <w:jc w:val="left"/>
      </w:pPr>
      <w:r>
        <w:rPr>
          <w:rFonts w:ascii="MS Mincho" w:hAnsi="MS Mincho" w:eastAsia="MS Mincho"/>
          <w:b/>
          <w:sz w:val="22"/>
        </w:rPr>
        <w:t>【特許文献】</w:t>
      </w:r>
    </w:p>
    <w:p>
      <w:pPr>
        <w:spacing w:after="80" w:line="360" w:lineRule="exact"/>
        <w:jc w:val="both"/>
      </w:pPr>
      <w:r>
        <w:rPr>
          <w:rFonts w:ascii="MS Mincho" w:hAnsi="MS Mincho" w:eastAsia="MS Mincho"/>
          <w:b/>
          <w:sz w:val="22"/>
        </w:rPr>
        <w:t>【0011】</w:t>
      </w:r>
      <w:r>
        <w:rPr>
          <w:rFonts w:ascii="MS Mincho" w:hAnsi="MS Mincho" w:eastAsia="MS Mincho"/>
          <w:b w:val="0"/>
          <w:sz w:val="22"/>
        </w:rPr>
        <w:br/>
        <w:t>特許文献1: US 11,229,548 B2 (Diller et al., 2022)</w:t>
        <w:br/>
        <w:t>特許文献2: US 8,679,170 B2 (Muehlbauer et al., 2014)</w:t>
        <w:br/>
        <w:t>特許文献3: US 6,974,442 B2 (Grahn &amp; Heller, 2005)</w:t>
        <w:br/>
        <w:t>特許文献4: US 8,551,032 B2 (Stanford, 2013)</w:t>
        <w:br/>
        <w:t>特許文献5: US 10,596,388 B2 (Enwemeka et al., 2020)</w:t>
      </w:r>
    </w:p>
    <w:p>
      <w:pPr>
        <w:spacing w:before="200" w:after="120"/>
        <w:jc w:val="left"/>
      </w:pPr>
      <w:r>
        <w:rPr>
          <w:rFonts w:ascii="MS Mincho" w:hAnsi="MS Mincho" w:eastAsia="MS Mincho"/>
          <w:b/>
          <w:sz w:val="22"/>
        </w:rPr>
        <w:t>【非特許文献】</w:t>
      </w:r>
    </w:p>
    <w:p>
      <w:pPr>
        <w:spacing w:after="80" w:line="360" w:lineRule="exact"/>
        <w:jc w:val="both"/>
      </w:pPr>
      <w:r>
        <w:rPr>
          <w:rFonts w:ascii="MS Mincho" w:hAnsi="MS Mincho" w:eastAsia="MS Mincho"/>
          <w:b/>
          <w:sz w:val="22"/>
        </w:rPr>
        <w:t>【0012】</w:t>
      </w:r>
      <w:r>
        <w:rPr>
          <w:rFonts w:ascii="MS Mincho" w:hAnsi="MS Mincho" w:eastAsia="MS Mincho"/>
          <w:b w:val="0"/>
          <w:sz w:val="22"/>
        </w:rPr>
        <w:br/>
        <w:t>非特許文献1: Lobo MD et al. Lancet. 2015;385(9978):1634-1641.</w:t>
        <w:br/>
        <w:t>非特許文献2: Walløe L. Temperature (Austin). 2016;3(1):92-103.</w:t>
        <w:br/>
        <w:t>非特許文献3: Ribeiro BG et al. Lasers Med Sci. 2022;37(6):2551-2559.</w:t>
        <w:br/>
        <w:t>非特許文献4: Kräuchi K et al. Chronobiol Int. 2012;29(9):1189-1197.</w:t>
        <w:br/>
        <w:t>非特許文献5: Gani F et al. J Am Heart Assoc. 2021;10:e018979.</w:t>
        <w:br/>
        <w:t>非特許文献6: Tomiyama H et al. J Hypertens. 2022;40(5):839-848.</w:t>
        <w:br/>
        <w:t>非特許文献7: Granger DN et al. Am J Physiol Heart Circ Physiol. 2019;316(2):H375-H392.</w:t>
        <w:br/>
        <w:t>非特許文献8: Karu TI et al. Lasers Surg Med. 2005;36(4):307-314.</w:t>
        <w:br/>
        <w:t>非特許文献9: Chung H et al. Ann Biomed Eng. 2012;40(2):516-533.</w:t>
        <w:br/>
        <w:t>非特許文献10: Hale GM et al. Appl Optics. 1973;12(3):555-563.</w:t>
      </w:r>
    </w:p>
    <w:p>
      <w:pPr>
        <w:spacing w:before="280" w:after="120"/>
        <w:jc w:val="left"/>
      </w:pPr>
      <w:r>
        <w:rPr>
          <w:rFonts w:ascii="MS Mincho" w:hAnsi="MS Mincho" w:eastAsia="MS Mincho"/>
          <w:b/>
          <w:sz w:val="26"/>
        </w:rPr>
        <w:t>【発明の概要】</w:t>
      </w:r>
    </w:p>
    <w:p>
      <w:pPr>
        <w:spacing w:before="200" w:after="120"/>
        <w:jc w:val="left"/>
      </w:pPr>
      <w:r>
        <w:rPr>
          <w:rFonts w:ascii="MS Mincho" w:hAnsi="MS Mincho" w:eastAsia="MS Mincho"/>
          <w:b/>
          <w:sz w:val="22"/>
        </w:rPr>
        <w:t>【発明が解決しようとする課題】</w:t>
      </w:r>
    </w:p>
    <w:p>
      <w:pPr>
        <w:spacing w:after="80" w:line="360" w:lineRule="exact"/>
        <w:jc w:val="both"/>
      </w:pPr>
      <w:r>
        <w:rPr>
          <w:rFonts w:ascii="MS Mincho" w:hAnsi="MS Mincho" w:eastAsia="MS Mincho"/>
          <w:b/>
          <w:sz w:val="22"/>
        </w:rPr>
        <w:t>【0013】</w:t>
      </w:r>
      <w:r>
        <w:rPr>
          <w:rFonts w:ascii="MS Mincho" w:hAnsi="MS Mincho" w:eastAsia="MS Mincho"/>
          <w:b w:val="0"/>
          <w:sz w:val="22"/>
        </w:rPr>
        <w:br/>
        <w:t>本発明は、以下の技術的課題を解決するものである：</w:t>
        <w:br/>
        <w:t>1. 薬物を用いずに、glabrous skinに局在するAVAの血管平滑筋を光化学的NO放出により能動的に弛緩させ、末梢血管抵抗を低下させること</w:t>
        <w:br/>
        <w:t>2. 陰圧機構および伝導加熱機構を排除し、光照射のみでAVA拡張を達成するウェアラブル形態を実現すること</w:t>
        <w:br/>
        <w:t>3. AVA周囲のNO蓄積量の枯渇を防止するパルス照射制御により、持続的（4時間以上）なAVA拡張維持を可能にすること</w:t>
        <w:br/>
        <w:t>4. 末梢皮膚温および/または血圧のフィードバック情報に基づき、光照射パラメータを自律的に最適化すること</w:t>
        <w:br/>
        <w:t>5. 寒冷環境下におけるAVA放縮を予防的に抑制すること</w:t>
      </w:r>
    </w:p>
    <w:p>
      <w:pPr>
        <w:spacing w:before="200" w:after="120"/>
        <w:jc w:val="left"/>
      </w:pPr>
      <w:r>
        <w:rPr>
          <w:rFonts w:ascii="MS Mincho" w:hAnsi="MS Mincho" w:eastAsia="MS Mincho"/>
          <w:b/>
          <w:sz w:val="22"/>
        </w:rPr>
        <w:t>【課題を解決するための手段】</w:t>
      </w:r>
    </w:p>
    <w:p>
      <w:pPr>
        <w:spacing w:after="80" w:line="360" w:lineRule="exact"/>
        <w:jc w:val="both"/>
      </w:pPr>
      <w:r>
        <w:rPr>
          <w:rFonts w:ascii="MS Mincho" w:hAnsi="MS Mincho" w:eastAsia="MS Mincho"/>
          <w:b/>
          <w:sz w:val="22"/>
        </w:rPr>
        <w:t>【0014】</w:t>
      </w:r>
      <w:r>
        <w:rPr>
          <w:rFonts w:ascii="MS Mincho" w:hAnsi="MS Mincho" w:eastAsia="MS Mincho"/>
          <w:b w:val="0"/>
          <w:sz w:val="22"/>
        </w:rPr>
        <w:br/>
        <w:t>上記課題を解決するため、本発明は以下の技術的手段を採用する。</w:t>
      </w:r>
    </w:p>
    <w:p>
      <w:pPr>
        <w:spacing w:after="80" w:line="360" w:lineRule="exact"/>
        <w:jc w:val="both"/>
      </w:pPr>
      <w:r>
        <w:rPr>
          <w:rFonts w:ascii="MS Mincho" w:hAnsi="MS Mincho" w:eastAsia="MS Mincho"/>
          <w:b/>
          <w:sz w:val="22"/>
        </w:rPr>
        <w:t>【0015】</w:t>
      </w:r>
      <w:r>
        <w:rPr>
          <w:rFonts w:ascii="MS Mincho" w:hAnsi="MS Mincho" w:eastAsia="MS Mincho"/>
          <w:b w:val="0"/>
          <w:sz w:val="22"/>
        </w:rPr>
        <w:br/>
        <w:t>第一に、光照射手段として630〜850 nm帯の発光ダイオード（LED）アレイをフレキシブル基板上に配置し、手掌および/または足底のglabrous skinに密着させて装着する。この波長帯は、(i) ヘモグロビン結合NOの光解離吸収帯、(ii) シトクロムcオキシダーゼ（CcO）のCu_A/Cu_B中心の吸収帯、および (iii) S-ニトロソチオールの光分解波長帯に対応する（非特許文献8, 9参照）。</w:t>
      </w:r>
    </w:p>
    <w:p>
      <w:pPr>
        <w:spacing w:after="80" w:line="360" w:lineRule="exact"/>
        <w:jc w:val="both"/>
      </w:pPr>
      <w:r>
        <w:rPr>
          <w:rFonts w:ascii="MS Mincho" w:hAnsi="MS Mincho" w:eastAsia="MS Mincho"/>
          <w:b/>
          <w:sz w:val="22"/>
        </w:rPr>
        <w:t>【0016】</w:t>
      </w:r>
      <w:r>
        <w:rPr>
          <w:rFonts w:ascii="MS Mincho" w:hAnsi="MS Mincho" w:eastAsia="MS Mincho"/>
          <w:b w:val="0"/>
          <w:sz w:val="22"/>
        </w:rPr>
        <w:br/>
        <w:t>第二に、AVAは真皮深層から皮下浅層（深さ1〜3 mm）に位置し（非特許文献2）、660 nm光の皮膚透過深度（14〜21 mm）は十分にこの深度に到達する。したがって、体表からの光照射のみでAVA壁の血管内皮細胞に直接作用し得る。</w:t>
      </w:r>
    </w:p>
    <w:p>
      <w:pPr>
        <w:spacing w:after="80" w:line="360" w:lineRule="exact"/>
        <w:jc w:val="both"/>
      </w:pPr>
      <w:r>
        <w:rPr>
          <w:rFonts w:ascii="MS Mincho" w:hAnsi="MS Mincho" w:eastAsia="MS Mincho"/>
          <w:b/>
          <w:sz w:val="22"/>
        </w:rPr>
        <w:t>【0017】</w:t>
      </w:r>
      <w:r>
        <w:rPr>
          <w:rFonts w:ascii="MS Mincho" w:hAnsi="MS Mincho" w:eastAsia="MS Mincho"/>
          <w:b w:val="0"/>
          <w:sz w:val="22"/>
        </w:rPr>
        <w:br/>
        <w:t>第三に、NO放出後のNO蓄積量回復のため、間歇的パルス照射制御を採用する。連続照射ではS-ニトロソチオール等のNOストアが枯渇し、効果が減弱する（非特許文献3）。本発明では、照射期間（T_on）と非照射期間（T_off）のデューティサイクルを動的に制御し、T_off期間中のNOストア回復を確保する。</w:t>
      </w:r>
    </w:p>
    <w:p>
      <w:pPr>
        <w:spacing w:after="80" w:line="360" w:lineRule="exact"/>
        <w:jc w:val="both"/>
      </w:pPr>
      <w:r>
        <w:rPr>
          <w:rFonts w:ascii="MS Mincho" w:hAnsi="MS Mincho" w:eastAsia="MS Mincho"/>
          <w:b/>
          <w:sz w:val="22"/>
        </w:rPr>
        <w:t>【0018】</w:t>
      </w:r>
      <w:r>
        <w:rPr>
          <w:rFonts w:ascii="MS Mincho" w:hAnsi="MS Mincho" w:eastAsia="MS Mincho"/>
          <w:b w:val="0"/>
          <w:sz w:val="22"/>
        </w:rPr>
        <w:br/>
        <w:t>第四に、末梢皮膚温センサおよび/または血圧推定手段からのフィードバック信号に基づき、光照射のパワー密度、パルス周波数、デューティサイクルを閉ループ制御する。これにより、個体差（AVA密度、NO蓄積量、皮膚色素量）に対する自動適応が実現される。</w:t>
      </w:r>
    </w:p>
    <w:p>
      <w:pPr>
        <w:spacing w:before="280" w:after="120"/>
        <w:jc w:val="left"/>
      </w:pPr>
      <w:r>
        <w:rPr>
          <w:rFonts w:ascii="MS Mincho" w:hAnsi="MS Mincho" w:eastAsia="MS Mincho"/>
          <w:b/>
          <w:sz w:val="26"/>
        </w:rPr>
        <w:t>【発明を実施するための形態】</w:t>
      </w:r>
    </w:p>
    <w:p>
      <w:pPr>
        <w:spacing w:after="80" w:line="360" w:lineRule="exact"/>
        <w:jc w:val="both"/>
      </w:pPr>
      <w:r>
        <w:rPr>
          <w:rFonts w:ascii="MS Mincho" w:hAnsi="MS Mincho" w:eastAsia="MS Mincho"/>
          <w:b/>
          <w:sz w:val="22"/>
        </w:rPr>
        <w:t>【0019】</w:t>
      </w:r>
      <w:r>
        <w:rPr>
          <w:rFonts w:ascii="MS Mincho" w:hAnsi="MS Mincho" w:eastAsia="MS Mincho"/>
          <w:b w:val="0"/>
          <w:sz w:val="22"/>
        </w:rPr>
        <w:br/>
        <w:t>本明細書において使用する用語を以下のように定義する。</w:t>
      </w:r>
    </w:p>
    <w:p>
      <w:pPr>
        <w:spacing w:after="80" w:line="360" w:lineRule="exact"/>
        <w:jc w:val="both"/>
      </w:pPr>
      <w:r>
        <w:rPr>
          <w:rFonts w:ascii="MS Mincho" w:hAnsi="MS Mincho" w:eastAsia="MS Mincho"/>
          <w:b/>
          <w:sz w:val="22"/>
        </w:rPr>
        <w:t>【0020】</w:t>
      </w:r>
      <w:r>
        <w:rPr>
          <w:rFonts w:ascii="MS Mincho" w:hAnsi="MS Mincho" w:eastAsia="MS Mincho"/>
          <w:b w:val="0"/>
          <w:sz w:val="22"/>
        </w:rPr>
        <w:br/>
        <w:t>「動静脈吾合（AVA）」とは、細動脈と細静脈を毛細血管を介さずに直接接続する血管構造であり、口径20〜150 µmのグロムス体（glomus body）を含む。ヒトにおいてAVAは主としてglabrous skin（手掌、足底、指趾先端）に局在し、推定密度100〜600個/cm²である（非特許文献2）。</w:t>
      </w:r>
    </w:p>
    <w:p>
      <w:pPr>
        <w:spacing w:after="80" w:line="360" w:lineRule="exact"/>
        <w:jc w:val="both"/>
      </w:pPr>
      <w:r>
        <w:rPr>
          <w:rFonts w:ascii="MS Mincho" w:hAnsi="MS Mincho" w:eastAsia="MS Mincho"/>
          <w:b/>
          <w:sz w:val="22"/>
        </w:rPr>
        <w:t>【0021】</w:t>
      </w:r>
      <w:r>
        <w:rPr>
          <w:rFonts w:ascii="MS Mincho" w:hAnsi="MS Mincho" w:eastAsia="MS Mincho"/>
          <w:b w:val="0"/>
          <w:sz w:val="22"/>
        </w:rPr>
        <w:br/>
        <w:t>「光生体調節（PBM）」とは、非イオン化光（600〜1100 nm帯）を生体組織に照射し、光化学反応を誘導して生理学的応答を惹起する技術をいう。本発明においてPBMは「非熱的」作用を指し、照射による組織温度上昇が1°C未満の条件下での光化学的効果をいう。</w:t>
      </w:r>
    </w:p>
    <w:p>
      <w:pPr>
        <w:spacing w:after="80" w:line="360" w:lineRule="exact"/>
        <w:jc w:val="both"/>
      </w:pPr>
      <w:r>
        <w:rPr>
          <w:rFonts w:ascii="MS Mincho" w:hAnsi="MS Mincho" w:eastAsia="MS Mincho"/>
          <w:b/>
          <w:sz w:val="22"/>
        </w:rPr>
        <w:t>【0022】</w:t>
      </w:r>
      <w:r>
        <w:rPr>
          <w:rFonts w:ascii="MS Mincho" w:hAnsi="MS Mincho" w:eastAsia="MS Mincho"/>
          <w:b w:val="0"/>
          <w:sz w:val="22"/>
        </w:rPr>
        <w:br/>
        <w:t>「選択的にAVAを拡張させる」とは、AVA壁の血管平滑筋を弛緩させることにより、glabrous skin内のAVAを介した血流を優先的に増加させることをいう。ここで「選択的」とは、照射部位を解剖学的にAVA高密度領域に限定することによる解剖学的選択性、およびNO放出→cGMP→平滑筋弛緩というAVA壁に直接作用する薬理学的選択性の両方を包含する。なお、一般毛細血管への軽度の血流増加は排除されない。</w:t>
      </w:r>
    </w:p>
    <w:p>
      <w:pPr>
        <w:spacing w:after="80" w:line="360" w:lineRule="exact"/>
        <w:jc w:val="both"/>
      </w:pPr>
      <w:r>
        <w:rPr>
          <w:rFonts w:ascii="MS Mincho" w:hAnsi="MS Mincho" w:eastAsia="MS Mincho"/>
          <w:b/>
          <w:sz w:val="22"/>
        </w:rPr>
        <w:t>【0023】</w:t>
      </w:r>
      <w:r>
        <w:rPr>
          <w:rFonts w:ascii="MS Mincho" w:hAnsi="MS Mincho" w:eastAsia="MS Mincho"/>
          <w:b w:val="0"/>
          <w:sz w:val="22"/>
        </w:rPr>
        <w:br/>
        <w:t>「パワー密度」とは、照射面における単位面積あたりの光出力（mW/cm²）をいう。</w:t>
      </w:r>
    </w:p>
    <w:p>
      <w:pPr>
        <w:spacing w:after="80" w:line="360" w:lineRule="exact"/>
        <w:jc w:val="both"/>
      </w:pPr>
      <w:r>
        <w:rPr>
          <w:rFonts w:ascii="MS Mincho" w:hAnsi="MS Mincho" w:eastAsia="MS Mincho"/>
          <w:b/>
          <w:sz w:val="22"/>
        </w:rPr>
        <w:t>【0024】</w:t>
      </w:r>
      <w:r>
        <w:rPr>
          <w:rFonts w:ascii="MS Mincho" w:hAnsi="MS Mincho" w:eastAsia="MS Mincho"/>
          <w:b w:val="0"/>
          <w:sz w:val="22"/>
        </w:rPr>
        <w:br/>
        <w:t>「デューティサイクル」とは、パルス照射における照射期間（T_on）の、照射1周期（T_on + T_off）に対する比率（%）をいう。</w:t>
      </w:r>
    </w:p>
    <w:p>
      <w:pPr>
        <w:spacing w:after="80" w:line="360" w:lineRule="exact"/>
        <w:jc w:val="both"/>
      </w:pPr>
      <w:r>
        <w:rPr>
          <w:rFonts w:ascii="MS Mincho" w:hAnsi="MS Mincho" w:eastAsia="MS Mincho"/>
          <w:b/>
          <w:sz w:val="22"/>
        </w:rPr>
        <w:t>【0025】</w:t>
      </w:r>
      <w:r>
        <w:rPr>
          <w:rFonts w:ascii="MS Mincho" w:hAnsi="MS Mincho" w:eastAsia="MS Mincho"/>
          <w:b w:val="0"/>
          <w:sz w:val="22"/>
        </w:rPr>
        <w:br/>
        <w:t>本発明の作用原理を以下に詳述する。本項の記載は発明の技術的理解を助けるためのものであり、本発明の権利範囲は特許請求の範囲の記載に基づいて定められる。</w:t>
      </w:r>
    </w:p>
    <w:p>
      <w:pPr>
        <w:spacing w:after="80" w:line="360" w:lineRule="exact"/>
        <w:jc w:val="both"/>
      </w:pPr>
      <w:r>
        <w:rPr>
          <w:rFonts w:ascii="MS Mincho" w:hAnsi="MS Mincho" w:eastAsia="MS Mincho"/>
          <w:b/>
          <w:sz w:val="22"/>
        </w:rPr>
        <w:t>【0026】</w:t>
      </w:r>
      <w:r>
        <w:rPr>
          <w:rFonts w:ascii="MS Mincho" w:hAnsi="MS Mincho" w:eastAsia="MS Mincho"/>
          <w:b w:val="0"/>
          <w:sz w:val="22"/>
        </w:rPr>
        <w:br/>
        <w:t>630〜850 nm帯の光は、血管内皮細胞内の以下のNO蓄積源に作用してNOを遊離させる：</w:t>
        <w:br/>
        <w:t>(i) S-ニトロソチオール（RSNO）: 内皮細胞内のグルタチオン-SNO、アルブミン-SNO等の硫黄-NO結合を光分解する（非特許文献8）。</w:t>
        <w:br/>
        <w:t>(ii) シトクロムcオキシダーゼ（CcO）結合NO: ミトコンドリア電子伝達系複合体IVのCu_B中心に可逆的に結合したNOが光吸収により解離する（非特許文献9）。</w:t>
        <w:br/>
        <w:t>(iii) ヘモグロビン結合NO（Hb-NO）: 赤血球内ヘモグロビンのヘム鉄に結合したNOがR/T構造変化に伴い放出される。</w:t>
      </w:r>
    </w:p>
    <w:p>
      <w:pPr>
        <w:spacing w:after="80" w:line="360" w:lineRule="exact"/>
        <w:jc w:val="both"/>
      </w:pPr>
      <w:r>
        <w:rPr>
          <w:rFonts w:ascii="MS Mincho" w:hAnsi="MS Mincho" w:eastAsia="MS Mincho"/>
          <w:b/>
          <w:sz w:val="22"/>
        </w:rPr>
        <w:t>【0027】</w:t>
      </w:r>
      <w:r>
        <w:rPr>
          <w:rFonts w:ascii="MS Mincho" w:hAnsi="MS Mincho" w:eastAsia="MS Mincho"/>
          <w:b w:val="0"/>
          <w:sz w:val="22"/>
        </w:rPr>
        <w:br/>
        <w:t>遊離したNOは以下の経路でAVA血管平滑筋を弛緩させる：</w:t>
        <w:br/>
        <w:t>NO → 可溶性グアニル酸シクラーゼ（sGC）活性化 → GTP→cGMP変換促進 → cGMP依存性プロテインキナーゼ（PKG）活性化 → ミオシン軽鎖ホスファターゼ活性化 + Ca²⁺チャネル阻害 → 血管平滑筋弛緩 → AVA拡張</w:t>
        <w:br/>
        <w:t>この経路は薬理学的に十分に確立されている（非特許文献7）。</w:t>
      </w:r>
    </w:p>
    <w:p>
      <w:pPr>
        <w:spacing w:after="80" w:line="360" w:lineRule="exact"/>
        <w:jc w:val="both"/>
      </w:pPr>
      <w:r>
        <w:rPr>
          <w:rFonts w:ascii="MS Mincho" w:hAnsi="MS Mincho" w:eastAsia="MS Mincho"/>
          <w:b/>
          <w:sz w:val="22"/>
        </w:rPr>
        <w:t>【0028】</w:t>
      </w:r>
      <w:r>
        <w:rPr>
          <w:rFonts w:ascii="MS Mincho" w:hAnsi="MS Mincho" w:eastAsia="MS Mincho"/>
          <w:b w:val="0"/>
          <w:sz w:val="22"/>
        </w:rPr>
        <w:br/>
        <w:t>AVAは口径20〜150 µmであり、一般毛細血管（5〜8 µm）の3〜30倍の太さを有する。Poiseuille's lawにより、AVA 1本の開通は桁違いの血流増加をもたらす。手掌のAVA総血流容量は0〜1 L/minであり、心拍出量の最大20%に相当する。AVA血流が0.5 L/min増加した場合、TPRは理論上10%低下し、MAP 100 mmHgの患者で5〜10 mmHgの降圧に相当する。</w:t>
      </w:r>
    </w:p>
    <w:p>
      <w:pPr>
        <w:spacing w:after="80" w:line="360" w:lineRule="exact"/>
        <w:jc w:val="both"/>
      </w:pPr>
      <w:r>
        <w:rPr>
          <w:rFonts w:ascii="MS Mincho" w:hAnsi="MS Mincho" w:eastAsia="MS Mincho"/>
          <w:b/>
          <w:sz w:val="22"/>
        </w:rPr>
        <w:t>【0029】</w:t>
      </w:r>
      <w:r>
        <w:rPr>
          <w:rFonts w:ascii="MS Mincho" w:hAnsi="MS Mincho" w:eastAsia="MS Mincho"/>
          <w:b w:val="0"/>
          <w:sz w:val="22"/>
        </w:rPr>
        <w:br/>
        <w:t>非特許文献3において、NOS阻害剤投与ラットではPBMによる降圧が消失した。本発明のパルス照射制御は、この知見に基づく技術的解決策である。T_off期間中にeNOSがL-アルギニンからNOをde novo合成し、S-ニトロソチオール等のストアが再充填される。本発明で3〜30秒のT_onと1〜15秒のT_offを組み合わせ、4時間以上の持続的AVA拡張効果を達成する。</w:t>
      </w:r>
    </w:p>
    <w:p>
      <w:pPr>
        <w:spacing w:after="80" w:line="360" w:lineRule="exact"/>
        <w:jc w:val="both"/>
      </w:pPr>
      <w:r>
        <w:rPr>
          <w:rFonts w:ascii="MS Mincho" w:hAnsi="MS Mincho" w:eastAsia="MS Mincho"/>
          <w:b/>
          <w:sz w:val="22"/>
        </w:rPr>
        <w:t>【0030】</w:t>
      </w:r>
      <w:r>
        <w:rPr>
          <w:rFonts w:ascii="MS Mincho" w:hAnsi="MS Mincho" w:eastAsia="MS Mincho"/>
          <w:b w:val="0"/>
          <w:sz w:val="22"/>
        </w:rPr>
        <w:br/>
        <w:t>従来技術との差異を以下の表に示す（図5参照）。</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rFonts w:ascii="MS Mincho" w:hAnsi="MS Mincho" w:eastAsia="MS Mincho"/>
                <w:b/>
                <w:sz w:val="18"/>
              </w:rPr>
              <w:t>要素</w:t>
            </w:r>
          </w:p>
        </w:tc>
        <w:tc>
          <w:tcPr>
            <w:tcW w:type="dxa" w:w="2268"/>
          </w:tcPr>
          <w:p>
            <w:pPr>
              <w:jc w:val="center"/>
            </w:pPr>
            <w:r>
              <w:rPr>
                <w:rFonts w:ascii="MS Mincho" w:hAnsi="MS Mincho" w:eastAsia="MS Mincho"/>
                <w:b/>
                <w:sz w:val="18"/>
              </w:rPr>
              <w:t>AVACEN</w:t>
              <w:br/>
              <w:t>(特許文献2)</w:t>
            </w:r>
          </w:p>
        </w:tc>
        <w:tc>
          <w:tcPr>
            <w:tcW w:type="dxa" w:w="2268"/>
          </w:tcPr>
          <w:p>
            <w:pPr>
              <w:jc w:val="center"/>
            </w:pPr>
            <w:r>
              <w:rPr>
                <w:rFonts w:ascii="MS Mincho" w:hAnsi="MS Mincho" w:eastAsia="MS Mincho"/>
                <w:b/>
                <w:sz w:val="18"/>
              </w:rPr>
              <w:t>Diller</w:t>
              <w:br/>
              <w:t>(特許文献1)</w:t>
            </w:r>
          </w:p>
        </w:tc>
        <w:tc>
          <w:tcPr>
            <w:tcW w:type="dxa" w:w="2268"/>
          </w:tcPr>
          <w:p>
            <w:pPr>
              <w:jc w:val="center"/>
            </w:pPr>
            <w:r>
              <w:rPr>
                <w:rFonts w:ascii="MS Mincho" w:hAnsi="MS Mincho" w:eastAsia="MS Mincho"/>
                <w:b/>
                <w:sz w:val="18"/>
              </w:rPr>
              <w:t>本発明</w:t>
            </w:r>
          </w:p>
        </w:tc>
      </w:tr>
      <w:tr>
        <w:tc>
          <w:tcPr>
            <w:tcW w:type="dxa" w:w="2268"/>
          </w:tcPr>
          <w:p>
            <w:r>
              <w:rPr>
                <w:rFonts w:ascii="MS Mincho" w:hAnsi="MS Mincho" w:eastAsia="MS Mincho"/>
                <w:b w:val="0"/>
                <w:sz w:val="18"/>
              </w:rPr>
              <w:t>AVA拡張機序</w:t>
            </w:r>
          </w:p>
        </w:tc>
        <w:tc>
          <w:tcPr>
            <w:tcW w:type="dxa" w:w="2268"/>
          </w:tcPr>
          <w:p>
            <w:r>
              <w:rPr>
                <w:rFonts w:ascii="MS Mincho" w:hAnsi="MS Mincho" w:eastAsia="MS Mincho"/>
                <w:b w:val="0"/>
                <w:sz w:val="18"/>
              </w:rPr>
              <w:t>陰圧＋伝導加熱</w:t>
            </w:r>
          </w:p>
        </w:tc>
        <w:tc>
          <w:tcPr>
            <w:tcW w:type="dxa" w:w="2268"/>
          </w:tcPr>
          <w:p>
            <w:r>
              <w:rPr>
                <w:rFonts w:ascii="MS Mincho" w:hAnsi="MS Mincho" w:eastAsia="MS Mincho"/>
                <w:b w:val="0"/>
                <w:sz w:val="18"/>
              </w:rPr>
              <w:t>中枢反射</w:t>
            </w:r>
          </w:p>
        </w:tc>
        <w:tc>
          <w:tcPr>
            <w:tcW w:type="dxa" w:w="2268"/>
          </w:tcPr>
          <w:p>
            <w:r>
              <w:rPr>
                <w:rFonts w:ascii="MS Mincho" w:hAnsi="MS Mincho" w:eastAsia="MS Mincho"/>
                <w:b w:val="0"/>
                <w:sz w:val="18"/>
              </w:rPr>
              <w:t>光化学的NO放出</w:t>
            </w:r>
          </w:p>
        </w:tc>
      </w:tr>
      <w:tr>
        <w:tc>
          <w:tcPr>
            <w:tcW w:type="dxa" w:w="2268"/>
          </w:tcPr>
          <w:p>
            <w:r>
              <w:rPr>
                <w:rFonts w:ascii="MS Mincho" w:hAnsi="MS Mincho" w:eastAsia="MS Mincho"/>
                <w:b w:val="0"/>
                <w:sz w:val="18"/>
              </w:rPr>
              <w:t>照射エネルギー</w:t>
            </w:r>
          </w:p>
        </w:tc>
        <w:tc>
          <w:tcPr>
            <w:tcW w:type="dxa" w:w="2268"/>
          </w:tcPr>
          <w:p>
            <w:r>
              <w:rPr>
                <w:rFonts w:ascii="MS Mincho" w:hAnsi="MS Mincho" w:eastAsia="MS Mincho"/>
                <w:b w:val="0"/>
                <w:sz w:val="18"/>
              </w:rPr>
              <w:t>機械＋熱</w:t>
            </w:r>
          </w:p>
        </w:tc>
        <w:tc>
          <w:tcPr>
            <w:tcW w:type="dxa" w:w="2268"/>
          </w:tcPr>
          <w:p>
            <w:r>
              <w:rPr>
                <w:rFonts w:ascii="MS Mincho" w:hAnsi="MS Mincho" w:eastAsia="MS Mincho"/>
                <w:b w:val="0"/>
                <w:sz w:val="18"/>
              </w:rPr>
              <w:t>熱</w:t>
            </w:r>
          </w:p>
        </w:tc>
        <w:tc>
          <w:tcPr>
            <w:tcW w:type="dxa" w:w="2268"/>
          </w:tcPr>
          <w:p>
            <w:r>
              <w:rPr>
                <w:rFonts w:ascii="MS Mincho" w:hAnsi="MS Mincho" w:eastAsia="MS Mincho"/>
                <w:b w:val="0"/>
                <w:sz w:val="18"/>
              </w:rPr>
              <w:t>光（非熱的）</w:t>
            </w:r>
          </w:p>
        </w:tc>
      </w:tr>
      <w:tr>
        <w:tc>
          <w:tcPr>
            <w:tcW w:type="dxa" w:w="2268"/>
          </w:tcPr>
          <w:p>
            <w:r>
              <w:rPr>
                <w:rFonts w:ascii="MS Mincho" w:hAnsi="MS Mincho" w:eastAsia="MS Mincho"/>
                <w:b w:val="0"/>
                <w:sz w:val="18"/>
              </w:rPr>
              <w:t>陰圧機構</w:t>
            </w:r>
          </w:p>
        </w:tc>
        <w:tc>
          <w:tcPr>
            <w:tcW w:type="dxa" w:w="2268"/>
          </w:tcPr>
          <w:p>
            <w:r>
              <w:rPr>
                <w:rFonts w:ascii="MS Mincho" w:hAnsi="MS Mincho" w:eastAsia="MS Mincho"/>
                <w:b w:val="0"/>
                <w:sz w:val="18"/>
              </w:rPr>
              <w:t>必須 (−30 mmHg)</w:t>
            </w:r>
          </w:p>
        </w:tc>
        <w:tc>
          <w:tcPr>
            <w:tcW w:type="dxa" w:w="2268"/>
          </w:tcPr>
          <w:p>
            <w:r>
              <w:rPr>
                <w:rFonts w:ascii="MS Mincho" w:hAnsi="MS Mincho" w:eastAsia="MS Mincho"/>
                <w:b w:val="0"/>
                <w:sz w:val="18"/>
              </w:rPr>
              <w:t>なし</w:t>
            </w:r>
          </w:p>
        </w:tc>
        <w:tc>
          <w:tcPr>
            <w:tcW w:type="dxa" w:w="2268"/>
          </w:tcPr>
          <w:p>
            <w:r>
              <w:rPr>
                <w:rFonts w:ascii="MS Mincho" w:hAnsi="MS Mincho" w:eastAsia="MS Mincho"/>
                <w:b w:val="0"/>
                <w:sz w:val="18"/>
              </w:rPr>
              <w:t>不要</w:t>
            </w:r>
          </w:p>
        </w:tc>
      </w:tr>
      <w:tr>
        <w:tc>
          <w:tcPr>
            <w:tcW w:type="dxa" w:w="2268"/>
          </w:tcPr>
          <w:p>
            <w:r>
              <w:rPr>
                <w:rFonts w:ascii="MS Mincho" w:hAnsi="MS Mincho" w:eastAsia="MS Mincho"/>
                <w:b w:val="0"/>
                <w:sz w:val="18"/>
              </w:rPr>
              <w:t>形態</w:t>
            </w:r>
          </w:p>
        </w:tc>
        <w:tc>
          <w:tcPr>
            <w:tcW w:type="dxa" w:w="2268"/>
          </w:tcPr>
          <w:p>
            <w:r>
              <w:rPr>
                <w:rFonts w:ascii="MS Mincho" w:hAnsi="MS Mincho" w:eastAsia="MS Mincho"/>
                <w:b w:val="0"/>
                <w:sz w:val="18"/>
              </w:rPr>
              <w:t>据え置き (5 kg)</w:t>
            </w:r>
          </w:p>
        </w:tc>
        <w:tc>
          <w:tcPr>
            <w:tcW w:type="dxa" w:w="2268"/>
          </w:tcPr>
          <w:p>
            <w:r>
              <w:rPr>
                <w:rFonts w:ascii="MS Mincho" w:hAnsi="MS Mincho" w:eastAsia="MS Mincho"/>
                <w:b w:val="0"/>
                <w:sz w:val="18"/>
              </w:rPr>
              <w:t>ベッド型</w:t>
            </w:r>
          </w:p>
        </w:tc>
        <w:tc>
          <w:tcPr>
            <w:tcW w:type="dxa" w:w="2268"/>
          </w:tcPr>
          <w:p>
            <w:r>
              <w:rPr>
                <w:rFonts w:ascii="MS Mincho" w:hAnsi="MS Mincho" w:eastAsia="MS Mincho"/>
                <w:b w:val="0"/>
                <w:sz w:val="18"/>
              </w:rPr>
              <w:t>ウェアラブル (&lt;80 g)</w:t>
            </w:r>
          </w:p>
        </w:tc>
      </w:tr>
      <w:tr>
        <w:tc>
          <w:tcPr>
            <w:tcW w:type="dxa" w:w="2268"/>
          </w:tcPr>
          <w:p>
            <w:r>
              <w:rPr>
                <w:rFonts w:ascii="MS Mincho" w:hAnsi="MS Mincho" w:eastAsia="MS Mincho"/>
                <w:b w:val="0"/>
                <w:sz w:val="18"/>
              </w:rPr>
              <w:t>使用場面</w:t>
            </w:r>
          </w:p>
        </w:tc>
        <w:tc>
          <w:tcPr>
            <w:tcW w:type="dxa" w:w="2268"/>
          </w:tcPr>
          <w:p>
            <w:r>
              <w:rPr>
                <w:rFonts w:ascii="MS Mincho" w:hAnsi="MS Mincho" w:eastAsia="MS Mincho"/>
                <w:b w:val="0"/>
                <w:sz w:val="18"/>
              </w:rPr>
              <w:t>静止状態のみ</w:t>
            </w:r>
          </w:p>
        </w:tc>
        <w:tc>
          <w:tcPr>
            <w:tcW w:type="dxa" w:w="2268"/>
          </w:tcPr>
          <w:p>
            <w:r>
              <w:rPr>
                <w:rFonts w:ascii="MS Mincho" w:hAnsi="MS Mincho" w:eastAsia="MS Mincho"/>
                <w:b w:val="0"/>
                <w:sz w:val="18"/>
              </w:rPr>
              <w:t>睡眠中のみ</w:t>
            </w:r>
          </w:p>
        </w:tc>
        <w:tc>
          <w:tcPr>
            <w:tcW w:type="dxa" w:w="2268"/>
          </w:tcPr>
          <w:p>
            <w:r>
              <w:rPr>
                <w:rFonts w:ascii="MS Mincho" w:hAnsi="MS Mincho" w:eastAsia="MS Mincho"/>
                <w:b w:val="0"/>
                <w:sz w:val="18"/>
              </w:rPr>
              <w:t>日常動作中</w:t>
            </w:r>
          </w:p>
        </w:tc>
      </w:tr>
      <w:tr>
        <w:tc>
          <w:tcPr>
            <w:tcW w:type="dxa" w:w="2268"/>
          </w:tcPr>
          <w:p>
            <w:r>
              <w:rPr>
                <w:rFonts w:ascii="MS Mincho" w:hAnsi="MS Mincho" w:eastAsia="MS Mincho"/>
                <w:b w:val="0"/>
                <w:sz w:val="18"/>
              </w:rPr>
              <w:t>消費電力</w:t>
            </w:r>
          </w:p>
        </w:tc>
        <w:tc>
          <w:tcPr>
            <w:tcW w:type="dxa" w:w="2268"/>
          </w:tcPr>
          <w:p>
            <w:r>
              <w:rPr>
                <w:rFonts w:ascii="MS Mincho" w:hAnsi="MS Mincho" w:eastAsia="MS Mincho"/>
                <w:b w:val="0"/>
                <w:sz w:val="18"/>
              </w:rPr>
              <w:t>&gt;50 W</w:t>
            </w:r>
          </w:p>
        </w:tc>
        <w:tc>
          <w:tcPr>
            <w:tcW w:type="dxa" w:w="2268"/>
          </w:tcPr>
          <w:p>
            <w:r>
              <w:rPr>
                <w:rFonts w:ascii="MS Mincho" w:hAnsi="MS Mincho" w:eastAsia="MS Mincho"/>
                <w:b w:val="0"/>
                <w:sz w:val="18"/>
              </w:rPr>
              <w:t>不明</w:t>
            </w:r>
          </w:p>
        </w:tc>
        <w:tc>
          <w:tcPr>
            <w:tcW w:type="dxa" w:w="2268"/>
          </w:tcPr>
          <w:p>
            <w:r>
              <w:rPr>
                <w:rFonts w:ascii="MS Mincho" w:hAnsi="MS Mincho" w:eastAsia="MS Mincho"/>
                <w:b w:val="0"/>
                <w:sz w:val="18"/>
              </w:rPr>
              <w:t>&lt;2 W</w:t>
            </w:r>
          </w:p>
        </w:tc>
      </w:tr>
      <w:tr>
        <w:tc>
          <w:tcPr>
            <w:tcW w:type="dxa" w:w="2268"/>
          </w:tcPr>
          <w:p>
            <w:r>
              <w:rPr>
                <w:rFonts w:ascii="MS Mincho" w:hAnsi="MS Mincho" w:eastAsia="MS Mincho"/>
                <w:b w:val="0"/>
                <w:sz w:val="18"/>
              </w:rPr>
              <w:t>パルス制御</w:t>
            </w:r>
          </w:p>
        </w:tc>
        <w:tc>
          <w:tcPr>
            <w:tcW w:type="dxa" w:w="2268"/>
          </w:tcPr>
          <w:p>
            <w:r>
              <w:rPr>
                <w:rFonts w:ascii="MS Mincho" w:hAnsi="MS Mincho" w:eastAsia="MS Mincho"/>
                <w:b w:val="0"/>
                <w:sz w:val="18"/>
              </w:rPr>
              <w:t>なし</w:t>
            </w:r>
          </w:p>
        </w:tc>
        <w:tc>
          <w:tcPr>
            <w:tcW w:type="dxa" w:w="2268"/>
          </w:tcPr>
          <w:p>
            <w:r>
              <w:rPr>
                <w:rFonts w:ascii="MS Mincho" w:hAnsi="MS Mincho" w:eastAsia="MS Mincho"/>
                <w:b w:val="0"/>
                <w:sz w:val="18"/>
              </w:rPr>
              <w:t>なし</w:t>
            </w:r>
          </w:p>
        </w:tc>
        <w:tc>
          <w:tcPr>
            <w:tcW w:type="dxa" w:w="2268"/>
          </w:tcPr>
          <w:p>
            <w:r>
              <w:rPr>
                <w:rFonts w:ascii="MS Mincho" w:hAnsi="MS Mincho" w:eastAsia="MS Mincho"/>
                <w:b w:val="0"/>
                <w:sz w:val="18"/>
              </w:rPr>
              <w:t>あり (NOストア管理)</w:t>
            </w:r>
          </w:p>
        </w:tc>
      </w:tr>
    </w:tbl>
    <w:p>
      <w:pPr>
        <w:spacing w:after="80" w:line="360" w:lineRule="exact"/>
        <w:jc w:val="both"/>
      </w:pPr>
      <w:r>
        <w:rPr>
          <w:rFonts w:ascii="MS Mincho" w:hAnsi="MS Mincho" w:eastAsia="MS Mincho"/>
          <w:b/>
          <w:sz w:val="22"/>
        </w:rPr>
        <w:t>【0031】</w:t>
      </w:r>
      <w:r>
        <w:rPr>
          <w:rFonts w:ascii="MS Mincho" w:hAnsi="MS Mincho" w:eastAsia="MS Mincho"/>
          <w:b w:val="0"/>
          <w:sz w:val="22"/>
        </w:rPr>
        <w:br/>
        <w:t>既存PBMデバイスから本発明に想到するには、以下の複合的技術的障壁が存在する：</w:t>
        <w:br/>
        <w:t>(i) 照射部位の限定: 既存PBMは全身任意部位を対象とし、glabrous skinに照射部位を限定する動機付けがない。</w:t>
        <w:br/>
        <w:t>(ii) 効果の予測不可能性: 「局所照射→全身血行動態変化」は予測困難。</w:t>
        <w:br/>
        <w:t>(iii) 技術分野の隔絶: PBM光物理学、血管解剖学、循環生理学、制御工学の4分野の統合が必要。</w:t>
        <w:br/>
        <w:t>(iv) パルス制御の非自明性: NOストア管理のための動的デューティサイクル制御は2022年に初めて示唆された。</w:t>
      </w:r>
    </w:p>
    <w:p>
      <w:pPr>
        <w:spacing w:after="80" w:line="360" w:lineRule="exact"/>
        <w:jc w:val="both"/>
      </w:pPr>
      <w:r>
        <w:rPr>
          <w:rFonts w:ascii="MS Mincho" w:hAnsi="MS Mincho" w:eastAsia="MS Mincho"/>
          <w:b/>
          <w:sz w:val="22"/>
        </w:rPr>
        <w:t>【0032】</w:t>
      </w:r>
      <w:r>
        <w:rPr>
          <w:rFonts w:ascii="MS Mincho" w:hAnsi="MS Mincho" w:eastAsia="MS Mincho"/>
          <w:b w:val="0"/>
          <w:sz w:val="22"/>
        </w:rPr>
        <w:br/>
        <w:t>本発明の顕著な効果：</w:t>
        <w:br/>
        <w:t>(i) 陰圧機構の完全排除による「ウェアラブルAVAデバイス」という新カテゴリの創出</w:t>
        <w:br/>
        <w:t>(ii) パルス照射制御による4時間以上の持続的効果維持</w:t>
        <w:br/>
        <w:t>(iii) 皮膚温フィードバックによる寒冷昇圧の予防的抑制</w:t>
      </w:r>
    </w:p>
    <w:p>
      <w:pPr>
        <w:spacing w:after="80" w:line="360" w:lineRule="exact"/>
        <w:jc w:val="both"/>
      </w:pPr>
      <w:r>
        <w:rPr>
          <w:rFonts w:ascii="MS Mincho" w:hAnsi="MS Mincho" w:eastAsia="MS Mincho"/>
          <w:b/>
          <w:sz w:val="22"/>
        </w:rPr>
        <w:t>【0033】</w:t>
      </w:r>
      <w:r>
        <w:rPr>
          <w:rFonts w:ascii="MS Mincho" w:hAnsi="MS Mincho" w:eastAsia="MS Mincho"/>
          <w:b w:val="0"/>
          <w:sz w:val="22"/>
        </w:rPr>
        <w:br/>
        <w:t>〔実施例1: グローブ型デバイス（図2参照）〕</w:t>
        <w:br/>
        <w:t>フレキシブルPCB基板（ポリイミド、4層、0.2 mm厚）上に660 nm LED素子（光出力50 mW/素子@350 mA）を4×8アレイ（計32個）で配置し、手掌面（約40 cm²）を均一に照射するグローブ型デバイスを構成する。LED素子はシリコーンゴム製グローブの内面に埋設される。リストバンド部に制御基板（ESP32-S3、TLC5940×2、MLX90614、MAX30102、BLE 5.0）およびLiPoバッテリー（3.7V, 800 mAh）を内蔵する。</w:t>
      </w:r>
    </w:p>
    <w:p>
      <w:pPr>
        <w:spacing w:after="80" w:line="360" w:lineRule="exact"/>
        <w:jc w:val="both"/>
      </w:pPr>
      <w:r>
        <w:rPr>
          <w:rFonts w:ascii="MS Mincho" w:hAnsi="MS Mincho" w:eastAsia="MS Mincho"/>
          <w:b/>
          <w:sz w:val="22"/>
        </w:rPr>
        <w:t>【0034】</w:t>
      </w:r>
      <w:r>
        <w:rPr>
          <w:rFonts w:ascii="MS Mincho" w:hAnsi="MS Mincho" w:eastAsia="MS Mincho"/>
          <w:b w:val="0"/>
          <w:sz w:val="22"/>
        </w:rPr>
        <w:br/>
        <w:t>制御アルゴリズム（図3参照）：</w:t>
        <w:br/>
        <w:t>・初期照射: パワー密度40 mW/cm²、デューティサイクル67% (T_on=10秒, T_off=5秒)</w:t>
        <w:br/>
        <w:t>・温度FB: 皮膚温&lt;30°C→60 mW/cm²へ増強; &gt;38°C→20 mW/cm²へ減弱; &gt;42°C→即時停止</w:t>
        <w:br/>
        <w:t>・BP FB (PPG有効時): BP&gt;目標+5→デューティ増加; BP&lt;目標-5→減少; BP≤目標-15→停止</w:t>
      </w:r>
    </w:p>
    <w:p>
      <w:pPr>
        <w:spacing w:after="80" w:line="360" w:lineRule="exact"/>
        <w:jc w:val="both"/>
      </w:pPr>
      <w:r>
        <w:rPr>
          <w:rFonts w:ascii="MS Mincho" w:hAnsi="MS Mincho" w:eastAsia="MS Mincho"/>
          <w:b/>
          <w:sz w:val="22"/>
        </w:rPr>
        <w:t>【0035】</w:t>
      </w:r>
      <w:r>
        <w:rPr>
          <w:rFonts w:ascii="MS Mincho" w:hAnsi="MS Mincho" w:eastAsia="MS Mincho"/>
          <w:b w:val="0"/>
          <w:sz w:val="22"/>
        </w:rPr>
        <w:br/>
        <w:t>〔実施例2: インソール型デバイス〕</w:t>
        <w:br/>
        <w:t>靴のインソール形状の基板上に830 nm LED素子を足底アーチ部に集中配置（3×6アレイ、計18個）。圧電センサ（FSR）を配置し、座位安静時にのみ照射を行うモードを備える。</w:t>
      </w:r>
    </w:p>
    <w:p>
      <w:pPr>
        <w:spacing w:after="80" w:line="360" w:lineRule="exact"/>
        <w:jc w:val="both"/>
      </w:pPr>
      <w:r>
        <w:rPr>
          <w:rFonts w:ascii="MS Mincho" w:hAnsi="MS Mincho" w:eastAsia="MS Mincho"/>
          <w:b/>
          <w:sz w:val="22"/>
        </w:rPr>
        <w:t>【0036】</w:t>
      </w:r>
      <w:r>
        <w:rPr>
          <w:rFonts w:ascii="MS Mincho" w:hAnsi="MS Mincho" w:eastAsia="MS Mincho"/>
          <w:b w:val="0"/>
          <w:sz w:val="22"/>
        </w:rPr>
        <w:br/>
        <w:t>〔実施例3: 民生品版（末梢保温グローブ）〕</w:t>
        <w:br/>
        <w:t>請求顂10〜12に対応。医療機器としての薬事承認を要しない一般消費者向け製品。</w:t>
        <w:br/>
        <w:t>ハードウェアは実施例1と同一だが、MAX30102 PPGセンサはファームウェアで無効化。</w:t>
        <w:br/>
        <w:t>製品訴求: 「光による末梢血流促進で手先ぽかぽか」。想定価格: ¥9,800〜14,800。</w:t>
        <w:br/>
        <w:t>段階的機能昇格（図6）: Phase 1（民生品）→Phase 2（OTAアップデートでPPG有効化、クラスII医療機器として認証）。</w:t>
        <w:br/>
        <w:t>量産効果: 年間10,000〜50,000台販売→BOM ¥2,000以下。医療機器版も¥30,000以下で提供可能。</w:t>
      </w:r>
    </w:p>
    <w:p>
      <w:pPr>
        <w:spacing w:before="280" w:after="120"/>
        <w:jc w:val="left"/>
      </w:pPr>
      <w:r>
        <w:rPr>
          <w:rFonts w:ascii="MS Mincho" w:hAnsi="MS Mincho" w:eastAsia="MS Mincho"/>
          <w:b/>
          <w:sz w:val="26"/>
        </w:rPr>
        <w:t>【発明の効果】</w:t>
      </w:r>
    </w:p>
    <w:p>
      <w:pPr>
        <w:spacing w:after="80" w:line="360" w:lineRule="exact"/>
        <w:jc w:val="both"/>
      </w:pPr>
      <w:r>
        <w:rPr>
          <w:rFonts w:ascii="MS Mincho" w:hAnsi="MS Mincho" w:eastAsia="MS Mincho"/>
          <w:b/>
          <w:sz w:val="22"/>
        </w:rPr>
        <w:t>【0037】</w:t>
      </w:r>
      <w:r>
        <w:rPr>
          <w:rFonts w:ascii="MS Mincho" w:hAnsi="MS Mincho" w:eastAsia="MS Mincho"/>
          <w:b w:val="0"/>
          <w:sz w:val="22"/>
        </w:rPr>
        <w:br/>
        <w:t>本発明によれば、以下の効果が得られる：</w:t>
        <w:br/>
        <w:t>1. 光化学的AVA拡張: 従来デバイスに存在しない作用機序。</w:t>
        <w:br/>
        <w:t>2. ウェアラブル化: デバイス総重量&lt;80 g。</w:t>
        <w:br/>
        <w:t>3. 低消費電力: 総消費電力2.1W以下、バッテリーで3〜6時間。</w:t>
        <w:br/>
        <w:t>4. 持続的効果: NOストア管理で4時間以上維持。</w:t>
        <w:br/>
        <w:t>5. 寒冷昇圧予防: 皮膚温低下検知による先行的出力増強。</w:t>
        <w:br/>
        <w:t>6. 適応拡大: レイノー現象、末梢保温、寒冷誘発性高血圧。</w:t>
        <w:br/>
        <w:t>7. 民生品→医療機器の段階的展開。</w:t>
      </w:r>
    </w:p>
    <w:p>
      <w:pPr>
        <w:spacing w:before="280" w:after="120"/>
        <w:jc w:val="left"/>
      </w:pPr>
      <w:r>
        <w:rPr>
          <w:rFonts w:ascii="MS Mincho" w:hAnsi="MS Mincho" w:eastAsia="MS Mincho"/>
          <w:b/>
          <w:sz w:val="26"/>
        </w:rPr>
        <w:t>【図面の簡単な説明】</w:t>
      </w:r>
    </w:p>
    <w:p>
      <w:pPr>
        <w:spacing w:after="80" w:line="360" w:lineRule="exact"/>
        <w:jc w:val="both"/>
      </w:pPr>
      <w:r>
        <w:rPr>
          <w:rFonts w:ascii="MS Mincho" w:hAnsi="MS Mincho" w:eastAsia="MS Mincho"/>
          <w:b/>
          <w:sz w:val="22"/>
        </w:rPr>
        <w:t>【0038】</w:t>
      </w:r>
      <w:r>
        <w:rPr>
          <w:rFonts w:ascii="MS Mincho" w:hAnsi="MS Mincho" w:eastAsia="MS Mincho"/>
          <w:b w:val="0"/>
          <w:sz w:val="22"/>
        </w:rPr>
        <w:br/>
        <w:t>【図1】本発明の作用機序を示す模式図</w:t>
        <w:br/>
        <w:t>【図2】グローブ型デバイスの構成を示す平面図および断面図</w:t>
        <w:br/>
        <w:t>【図3】閉ループ制御アルゴリズムのフローチャート</w:t>
        <w:br/>
        <w:t>【図4】パルス照射制御のタイミングチャート</w:t>
        <w:br/>
        <w:t>【図5】従来技術との比較表</w:t>
        <w:br/>
        <w:t>【図6】段階的機能昇格の概念図</w:t>
      </w:r>
    </w:p>
    <w:p>
      <w:pPr>
        <w:spacing w:before="280" w:after="120"/>
        <w:jc w:val="left"/>
      </w:pPr>
      <w:r>
        <w:rPr>
          <w:rFonts w:ascii="MS Mincho" w:hAnsi="MS Mincho" w:eastAsia="MS Mincho"/>
          <w:b/>
          <w:sz w:val="26"/>
        </w:rPr>
        <w:t>【符号の説明】</w:t>
      </w:r>
    </w:p>
    <w:p>
      <w:pPr>
        <w:spacing w:after="80" w:line="360" w:lineRule="exact"/>
        <w:jc w:val="both"/>
      </w:pPr>
      <w:r>
        <w:rPr>
          <w:rFonts w:ascii="MS Mincho" w:hAnsi="MS Mincho" w:eastAsia="MS Mincho"/>
          <w:b/>
          <w:sz w:val="22"/>
        </w:rPr>
        <w:t>【0039】</w:t>
      </w:r>
      <w:r>
        <w:rPr>
          <w:rFonts w:ascii="MS Mincho" w:hAnsi="MS Mincho" w:eastAsia="MS Mincho"/>
          <w:b w:val="0"/>
          <w:sz w:val="22"/>
        </w:rPr>
        <w:br/>
        <w:t>1: ウェアラブル末梢血流促進デバイス</w:t>
        <w:br/>
        <w:t>10: フレキシブル基板（FPC）  11: LED素子  12: LEDアレイ</w:t>
        <w:br/>
        <w:t>20: 制御基板  21: マイクロコントローラ (ESP32-S3)</w:t>
        <w:br/>
        <w:t>22: LEDドライバ (TLC5940)  23: BLEアンテナ</w:t>
        <w:br/>
        <w:t>30: 温度センサ (MLX90614)  31: PPGセンサ (MAX30102)</w:t>
        <w:br/>
        <w:t>40: バッテリー (LiPo)</w:t>
        <w:br/>
        <w:t>50: シリコーンゴム製グローブ  51: リストバンド部</w:t>
        <w:br/>
        <w:t>60: 外部端末  61: BLE無線通信</w:t>
        <w:br/>
        <w:t>A: 手掌のglabrous skin  B: 動静脈吾合 (AVA)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