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3432 words</w:t>
      </w:r>
    </w:p>
    <w:p>
      <w:r>
        <w:rPr>
          <w:rFonts w:ascii="Times New Roman" w:hAnsi="Times New Roman"/>
          <w:i/>
          <w:sz w:val="24"/>
        </w:rPr>
        <w:t>Tables: 2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Health Policy</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at https://github.com/bougtoir/anesthesia_variation_335_region and archived on Zenodo (https://doi.org/10.5281/zenodo.21912042).</w:t>
      </w:r>
    </w:p>
    <w:p>
      <w:r>
        <w:rPr>
          <w:rFonts w:ascii="Times New Roman" w:hAnsi="Times New Roman"/>
          <w:b w:val="0"/>
          <w:i w:val="0"/>
          <w:sz w:val="24"/>
        </w:rPr>
        <w:t>Declaration of 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Declaration of generative AI use in scientific writing: During the preparation of this work the authors used Devin (Cognition AI) as a coding assistant to support data processing, statistical modelling, geographic visualisation and manuscript formatting. After using this tool, the authors reviewed and edited the content as needed and take full responsibility for the integrity and accuracy of the published work. All scientific interpretation, methodological decisions and the wording of scientific claims were made by the human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