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0.007）。共変量感度分析、緊急帝王切開の層別解析、および10,000回の層別ブートストラップ検証でも結果は頑健であった。</w:t>
      </w:r>
    </w:p>
    <w:p>
      <w:r>
        <w:rPr>
          <w:b/>
        </w:rPr>
        <w:t>【結論】</w:t>
      </w:r>
    </w:p>
    <w:p>
      <w:r>
        <w:t>制吐薬全般の使用頻度に双胎・単胎間の差はないが、嘔気嘔吐に対する特異性が高い5-HT3拮抗薬の使用は双胎群で有意に高率であった。双胎妊娠ではより重度のIONVが発生している可能性が示唆される。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IONVの主要な機序として、（1）脊髄くも膜下麻酔による交感神経遮断に起因する低血圧、（2）過剰な循環血液量の再分布による腸管低灌流とセロトニン遊離、（3）交感神経遮断下での迷走神経優位、（4）子宮操作・腹膜牽引による内臓刺激、（5）子宮収縮薬（オキシトシン）投与が報告されている</w:t>
      </w:r>
      <w:r>
        <w:rPr>
          <w:sz w:val="16"/>
          <w:vertAlign w:val="superscript"/>
        </w:rPr>
        <w:t>2,12</w:t>
      </w:r>
      <w:r>
        <w:t>。</w:t>
      </w:r>
    </w:p>
    <w:p>
      <w:r>
        <w:t>双胎妊娠では、これらの機序を増幅しうる生理学的特徴が知られている。双胎では単胎に比べ循環血液量が約400 mL多く増加し、心拍数・一回拍出量・心係数がより大きく上昇する</w:t>
      </w:r>
      <w:r>
        <w:rPr>
          <w:sz w:val="16"/>
          <w:vertAlign w:val="superscript"/>
        </w:rPr>
        <w:t>13</w:t>
      </w:r>
      <w:r>
        <w:t>。さらに、増大した子宮による大動脈・下大静脈圧迫は双胎でより高度かつ頻回であり、脊髄くも膜下麻酔との交互作用により高度の低血圧が生じやすい</w:t>
      </w:r>
      <w:r>
        <w:rPr>
          <w:sz w:val="16"/>
          <w:vertAlign w:val="superscript"/>
        </w:rPr>
        <w:t>9,13</w:t>
      </w:r>
      <w:r>
        <w:t>。これらの知見から、双胎妊娠は理論的にIONVのリスクを高めうると考えられる。</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または胎児娩出から退室までのいずれかの時点で制吐薬が投与された場合をIONVと定義した。対象薬剤はメトクロプラミド、ドロペリドール、オンダンセトロン、グラニセトロン、ノバミン、アタラックスP、デキサメタゾンの7剤とした。</w:t>
        <w:br/>
        <w:t>副次評価項目：麻酔開始から胎児娩出までの制吐薬投与のみをIONVと定義した。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制吐薬（広義）ではIONV発生率に有意差を認めなかった（単胎21.9% vs 双胎14.7%, aOR 0.65, P = 0.086）。一方、制吐薬（狭義）では単胎0.4%に対し双胎3.3%と依然として有意に高率であった（aOR 13.59, 95%CI 1.74–106.04, P = 0.013）（Table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広義 副次</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狭義 主要</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狭義 副次</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8.99（95%CI 2.50–32.29, P &lt; 0.001）と効果量が大幅に増大し、副次評価項目も有意となった（aOR 8.39, 95%CI 1.21–58.18, P = 0.031）。一方、緊急手術のみでは双胎効果は完全に消失した（狭義主要 aOR 0.95, P = 0.958）。</w:t>
      </w:r>
    </w:p>
    <w:p>
      <w:r>
        <w:t>興味深いことに、予定手術のみでは制吐薬（広義）主要評価項目で双胎群の方が有意に低率であった（18.5% vs 14.0%, aOR 0.64, P = 0.047）。交互作用解析では、制吐薬（広義）主要評価項目で緊急×双胎の有意な交互作用を認めた（交互作用OR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広義 副次</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狭義 主要</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狭義 副次</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緊急手術のみ</w:t>
            </w:r>
          </w:p>
        </w:tc>
        <w:tc>
          <w:tcPr>
            <w:tcW w:type="dxa" w:w="1234"/>
          </w:tcPr>
          <w:p>
            <w:r>
              <w:rPr>
                <w:sz w:val="16"/>
              </w:rPr>
              <w:t>広義 主要</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広義 副次</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狭義 主要</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狭義 副次</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[1.23–7.01] であり、Wald法95%CI [1.38–7.36] とほぼ一致した。ブートストラップCIも1を除外しており、双胎の有意な効果（aOR 3.18）は頑健であった（収束率100.0%）。</w:t>
      </w:r>
    </w:p>
    <w:p>
      <w:r>
        <w:t>低リスクサブグループでは、制吐薬（狭義）のイベント数が極めて少なく（主要8件、副次4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狭義 副次</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低リスク</w:t>
            </w:r>
          </w:p>
        </w:tc>
        <w:tc>
          <w:tcPr>
            <w:tcW w:type="dxa" w:w="1440"/>
          </w:tcPr>
          <w:p>
            <w:r>
              <w:rPr>
                <w:sz w:val="16"/>
              </w:rPr>
              <w:t>広義 主要</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第二に、制吐薬（狭義）のイベント数が少なく（主解析33件、サブグループ解析8件）、信頼区間が広い点に留意が必要である。ブートストラップ検証により全コホートのaOR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第三に、単施設研究であり、結果の一般化には多施設研究が必要である。</w:t>
      </w:r>
    </w:p>
    <w:p>
      <w:r>
        <w:t>第四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IONVの主要な機序は低血圧、迷走神経活動、内臓刺激であるが</w:t>
      </w:r>
      <w:r>
        <w:rPr>
          <w:sz w:val="16"/>
          <w:vertAlign w:val="superscript"/>
        </w:rPr>
        <w:t>2,12</w:t>
      </w:r>
      <w:r>
        <w:t>、双胎妊娠はこれらすべてを増幅しうる生理学的特徴を有する</w:t>
      </w:r>
      <w:r>
        <w:rPr>
          <w:sz w:val="16"/>
          <w:vertAlign w:val="superscript"/>
        </w:rPr>
        <w:t>13</w:t>
      </w:r>
      <w:r>
        <w:t>。本研究の双胎342例を含む3,188例のコホートは、双胎におけるIONVを正面から検討した最大規模の研究であり、この知見はIONVのメカニズム解明に寄与しうる。広義（制吐薬全般）では差がないにもかかわらず狭義（5-HT3拮抗薬）で有意差が出るという結果は、IONVの『量』ではなく『質（重症度・治療必要度）』が双胎で異なる可能性を示唆している。低血圧を共変量として調整済みのモデルで双胎効果が残存することから、低血圧以外の経路（腸管低灌流によるセロトニン遊離、内臓刺激等）の関与が示唆され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8.99と大幅に増大し、副次評価項目も有意となった。一方、緊急手術のみでは双胎効果が完全に消失した。広義主要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本研究は地域中核病院の10年間のデータに基づいており、日本における一般的な帝王切開管理を反映している。双胎342例を含む本コホートは、双胎を系統的に除外してきた先行研究</w:t>
      </w:r>
      <w:r>
        <w:rPr>
          <w:sz w:val="16"/>
          <w:vertAlign w:val="superscript"/>
        </w:rPr>
        <w:t>9-11</w:t>
      </w:r>
      <w:r>
        <w:t>とは異なり、双胎におけるIONVを直接検証した最大規模のデータである。ただし、制吐薬の処方パターンは施設や時代によって異なる可能性があり、結果の外挿には注意を要する。今後、前向き多施設研究により双胎におけるIONVのメカニズムを解明することが期待され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