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t>22 August 2026</w:t>
      </w:r>
    </w:p>
    <w:p>
      <w:pPr>
        <w:spacing w:line="276" w:lineRule="auto" w:after="120"/>
      </w:pPr>
      <w:r>
        <w:t>The Editor-in-Chief, Journal of Safety Research</w:t>
      </w:r>
    </w:p>
    <w:p>
      <w:pPr>
        <w:spacing w:line="276" w:lineRule="auto" w:after="120"/>
      </w:pPr>
      <w:r>
        <w:t>Dear Editor-in-Chief,</w:t>
      </w:r>
    </w:p>
    <w:p>
      <w:pPr>
        <w:spacing w:line="276" w:lineRule="auto" w:after="120"/>
      </w:pPr>
      <w:r>
        <w:t>We submit for your consideration our manuscript, "Hotter-than-normal days and US traffic-crash deaths: road-user-specific injury risk and implications for heat-aware road safety", as a Research Article.</w:t>
      </w:r>
    </w:p>
    <w:p>
      <w:pPr>
        <w:spacing w:line="276" w:lineRule="auto" w:after="120"/>
      </w:pPr>
      <w:r>
        <w:t>This study speaks directly to the Journal's traffic-safety scope. Using only public data, this ecological, population-level study shows that days hotter than the local seasonal norm carry an acute, same-day excess of US traffic-crash deaths that survives adjustment for driving activity, precipitation and heat-stress controls in a VIF-screened full-controls model. Crucially for injury prevention, the excess is graded by direct heat exposure: it is small for enclosed vehicle occupants but several-fold larger for motorcyclists, pedestrians and cyclists, and largest in the hottest hours of the day. The net heat-attributable burden is comparable in magnitude to all officially recorded direct-heat deaths yet remains invisible to both heat-mortality and road-safety surveillance because such deaths continue to be coded as ordinary crashes. Scenario projections suggest this hidden injury burden would grow under continued warming.</w:t>
      </w:r>
    </w:p>
    <w:p>
      <w:pPr>
        <w:spacing w:line="276" w:lineRule="auto" w:after="120"/>
      </w:pPr>
      <w:r>
        <w:t>The findings translate into concrete safety practice: targeted heat warnings for open-air road users and outdoor delivery riders during hot periods, heat-aware operation of shared e-scooter and e-bike fleets (whose batteries, motors and tyres are heat-stressed and whose docking and charging points often lack shade), and integration of temperature forecasts into crash-prevention messaging consistent with a Safe System approach to environmental risk.</w:t>
      </w:r>
    </w:p>
    <w:p>
      <w:pPr>
        <w:spacing w:line="276" w:lineRule="auto" w:after="120"/>
      </w:pPr>
      <w:r>
        <w:t>The manuscript is original, is not under consideration elsewhere, and all authors approve submission. All data are public and the complete analysis pipeline is openly available and fully reproducible at https://github.com/bougtoir/heat-accidents-mortality (make all for data and figures, then make jsr for this submission package), with no hard-coded results. We declare no competing interests. We confirm that this manuscript has not been posted to a preprint server.</w:t>
      </w:r>
    </w:p>
    <w:p>
      <w:pPr>
        <w:spacing w:line="276" w:lineRule="auto" w:after="120"/>
      </w:pPr>
      <w:r>
        <w:t>We look forward to your consideration.</w:t>
      </w:r>
    </w:p>
    <w:p>
      <w:pPr>
        <w:spacing w:line="276" w:lineRule="auto" w:after="120"/>
      </w:pPr>
      <w:r>
        <w:t>Yours sincerely,</w:t>
      </w:r>
    </w:p>
    <w:p>
      <w:pPr>
        <w:spacing w:line="276" w:lineRule="auto" w:after="120"/>
      </w:pPr>
      <w:r>
        <w:t xml:space="preserve"> Tatsuki Onishi, on behalf of all authors</w:t>
      </w:r>
    </w:p>
    <w:p>
      <w:pPr>
        <w:spacing w:line="276" w:lineRule="auto" w:after="120"/>
      </w:pPr>
      <w:r>
        <w:t>Data Science and AI Innovation Research Promotion Center</w:t>
      </w:r>
    </w:p>
    <w:p>
      <w:pPr>
        <w:spacing w:line="276" w:lineRule="auto" w:after="120"/>
      </w:pPr>
      <w:r>
        <w:t>Shiga University of Medical Science</w:t>
      </w:r>
    </w:p>
    <w:p>
      <w:pPr>
        <w:spacing w:line="276" w:lineRule="auto" w:after="120"/>
      </w:pPr>
      <w:r>
        <w:t>Seta Tsukinowa-cho, Otsu, Shiga 520-2192, Japan</w:t>
      </w:r>
    </w:p>
    <w:p>
      <w:pPr>
        <w:spacing w:line="276" w:lineRule="auto" w:after="120"/>
      </w:pPr>
      <w:r>
        <w:t>E-mail: 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